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67570" w14:textId="721C0720" w:rsidR="00E864AF" w:rsidRDefault="003920D8" w:rsidP="002A6AA2">
      <w:pPr>
        <w:rPr>
          <w:sz w:val="20"/>
        </w:rPr>
      </w:pPr>
      <w:r>
        <w:rPr>
          <w:noProof/>
        </w:rPr>
        <w:drawing>
          <wp:anchor distT="0" distB="0" distL="114300" distR="114300" simplePos="0" relativeHeight="251659776" behindDoc="0" locked="0" layoutInCell="1" allowOverlap="1" wp14:anchorId="3655BA3C" wp14:editId="2A9D3A74">
            <wp:simplePos x="0" y="0"/>
            <wp:positionH relativeFrom="margin">
              <wp:posOffset>4675505</wp:posOffset>
            </wp:positionH>
            <wp:positionV relativeFrom="paragraph">
              <wp:posOffset>-571500</wp:posOffset>
            </wp:positionV>
            <wp:extent cx="1570990" cy="802302"/>
            <wp:effectExtent l="0" t="0" r="0" b="0"/>
            <wp:wrapNone/>
            <wp:docPr id="2" name="Picture 2" descr="https://teams.griffith.edu.au/sites/health-and-safety/HS%20Logos%20and%20Images/Logo/HSW%20logo%20for%20docu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ams.griffith.edu.au/sites/health-and-safety/HS%20Logos%20and%20Images/Logo/HSW%20logo%20for%20document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0990" cy="802302"/>
                    </a:xfrm>
                    <a:prstGeom prst="rect">
                      <a:avLst/>
                    </a:prstGeom>
                    <a:noFill/>
                    <a:ln>
                      <a:noFill/>
                    </a:ln>
                  </pic:spPr>
                </pic:pic>
              </a:graphicData>
            </a:graphic>
            <wp14:sizeRelH relativeFrom="page">
              <wp14:pctWidth>0</wp14:pctWidth>
            </wp14:sizeRelH>
            <wp14:sizeRelV relativeFrom="page">
              <wp14:pctHeight>0</wp14:pctHeight>
            </wp14:sizeRelV>
          </wp:anchor>
        </w:drawing>
      </w:r>
      <w:r w:rsidR="00CA3E2C">
        <w:rPr>
          <w:noProof/>
          <w:sz w:val="20"/>
        </w:rPr>
        <mc:AlternateContent>
          <mc:Choice Requires="wps">
            <w:drawing>
              <wp:anchor distT="0" distB="0" distL="114300" distR="114300" simplePos="0" relativeHeight="251656704" behindDoc="0" locked="0" layoutInCell="1" allowOverlap="1" wp14:anchorId="4906762D" wp14:editId="0EDF770D">
                <wp:simplePos x="0" y="0"/>
                <wp:positionH relativeFrom="column">
                  <wp:posOffset>-371475</wp:posOffset>
                </wp:positionH>
                <wp:positionV relativeFrom="paragraph">
                  <wp:posOffset>-381000</wp:posOffset>
                </wp:positionV>
                <wp:extent cx="1966595" cy="60198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601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6763E" w14:textId="77777777" w:rsidR="00202A59" w:rsidRDefault="00202A59" w:rsidP="00B66CBA">
                            <w:pPr>
                              <w:ind w:left="426"/>
                            </w:pPr>
                            <w:r>
                              <w:rPr>
                                <w:noProof/>
                              </w:rPr>
                              <w:drawing>
                                <wp:inline distT="0" distB="0" distL="0" distR="0" wp14:anchorId="4906763F" wp14:editId="49067640">
                                  <wp:extent cx="1781175" cy="514350"/>
                                  <wp:effectExtent l="0" t="0" r="9525" b="0"/>
                                  <wp:docPr id="6" name="Picture 6" descr="GRIFF1_REG_col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RIFF1_REG_col_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1175" cy="5143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06762D" id="_x0000_t202" coordsize="21600,21600" o:spt="202" path="m,l,21600r21600,l21600,xe">
                <v:stroke joinstyle="miter"/>
                <v:path gradientshapeok="t" o:connecttype="rect"/>
              </v:shapetype>
              <v:shape id="Text Box 3" o:spid="_x0000_s1026" type="#_x0000_t202" style="position:absolute;left:0;text-align:left;margin-left:-29.25pt;margin-top:-30pt;width:154.85pt;height:47.4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" filled="f" stroked="f">
                <v:textbox style="mso-fit-shape-to-text:t">
                  <w:txbxContent>
                    <w:p w14:paraId="4906763E" w14:textId="77777777" w:rsidR="00202A59" w:rsidRDefault="00202A59" w:rsidP="00B66CBA">
                      <w:pPr>
                        <w:ind w:left="426"/>
                      </w:pPr>
                      <w:r>
                        <w:rPr>
                          <w:noProof/>
                        </w:rPr>
                        <w:drawing>
                          <wp:inline distT="0" distB="0" distL="0" distR="0" wp14:anchorId="4906763F" wp14:editId="49067640">
                            <wp:extent cx="1781175" cy="514350"/>
                            <wp:effectExtent l="0" t="0" r="9525" b="0"/>
                            <wp:docPr id="6" name="Picture 6" descr="GRIFF1_REG_col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RIFF1_REG_col_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81175" cy="514350"/>
                                    </a:xfrm>
                                    <a:prstGeom prst="rect">
                                      <a:avLst/>
                                    </a:prstGeom>
                                    <a:noFill/>
                                    <a:ln>
                                      <a:noFill/>
                                    </a:ln>
                                  </pic:spPr>
                                </pic:pic>
                              </a:graphicData>
                            </a:graphic>
                          </wp:inline>
                        </w:drawing>
                      </w:r>
                    </w:p>
                  </w:txbxContent>
                </v:textbox>
              </v:shape>
            </w:pict>
          </mc:Fallback>
        </mc:AlternateContent>
      </w:r>
    </w:p>
    <w:p w14:paraId="49067571" w14:textId="67F7888D" w:rsidR="00C0705D" w:rsidRPr="00862B37" w:rsidRDefault="00D24346" w:rsidP="002A6AA2">
      <w:pPr>
        <w:spacing w:before="360" w:after="240"/>
        <w:ind w:left="0"/>
        <w:jc w:val="left"/>
        <w:rPr>
          <w:rFonts w:cs="Arial"/>
          <w:sz w:val="32"/>
          <w:szCs w:val="32"/>
        </w:rPr>
      </w:pPr>
      <w:r>
        <w:rPr>
          <w:rFonts w:cs="Arial"/>
          <w:color w:val="333333"/>
          <w:sz w:val="32"/>
          <w:szCs w:val="32"/>
        </w:rPr>
        <w:t>Guidelines</w:t>
      </w:r>
      <w:r w:rsidR="00FD6046">
        <w:rPr>
          <w:rFonts w:cs="Arial"/>
          <w:color w:val="333333"/>
          <w:sz w:val="32"/>
          <w:szCs w:val="32"/>
        </w:rPr>
        <w:t xml:space="preserve"> for </w:t>
      </w:r>
      <w:r w:rsidR="00C129A6">
        <w:rPr>
          <w:rFonts w:cs="Arial"/>
          <w:color w:val="333333"/>
          <w:sz w:val="32"/>
          <w:szCs w:val="32"/>
        </w:rPr>
        <w:t>Workplace Inspections</w:t>
      </w:r>
      <w:r w:rsidR="00C56F15">
        <w:rPr>
          <w:rFonts w:cs="Arial"/>
          <w:color w:val="333333"/>
          <w:sz w:val="32"/>
          <w:szCs w:val="32"/>
        </w:rPr>
        <w:t xml:space="preserve"> </w:t>
      </w:r>
    </w:p>
    <w:tbl>
      <w:tblPr>
        <w:tblW w:w="9781" w:type="dxa"/>
        <w:tblInd w:w="108" w:type="dxa"/>
        <w:tblBorders>
          <w:insideV w:val="single" w:sz="12" w:space="0" w:color="BFBFBF"/>
        </w:tblBorders>
        <w:tblLook w:val="01E0" w:firstRow="1" w:lastRow="1" w:firstColumn="1" w:lastColumn="1" w:noHBand="0" w:noVBand="0"/>
      </w:tblPr>
      <w:tblGrid>
        <w:gridCol w:w="2410"/>
        <w:gridCol w:w="7371"/>
      </w:tblGrid>
      <w:tr w:rsidR="00B86B55" w:rsidRPr="00423A1D" w14:paraId="49067574" w14:textId="77777777" w:rsidTr="006D4E13">
        <w:tc>
          <w:tcPr>
            <w:tcW w:w="2410" w:type="dxa"/>
            <w:tcBorders>
              <w:top w:val="single" w:sz="12" w:space="0" w:color="D9D9D9" w:themeColor="background1" w:themeShade="D9"/>
              <w:right w:val="single" w:sz="12" w:space="0" w:color="D9D9D9" w:themeColor="background1" w:themeShade="D9"/>
            </w:tcBorders>
          </w:tcPr>
          <w:p w14:paraId="49067572" w14:textId="77777777" w:rsidR="00B86B55" w:rsidRPr="00423A1D" w:rsidRDefault="00B86B55" w:rsidP="002A6AA2">
            <w:pPr>
              <w:spacing w:after="0"/>
              <w:rPr>
                <w:rFonts w:cs="Arial"/>
                <w:b/>
                <w:sz w:val="12"/>
                <w:szCs w:val="12"/>
              </w:rPr>
            </w:pPr>
          </w:p>
        </w:tc>
        <w:tc>
          <w:tcPr>
            <w:tcW w:w="7371" w:type="dxa"/>
            <w:tcBorders>
              <w:top w:val="single" w:sz="12" w:space="0" w:color="D9D9D9" w:themeColor="background1" w:themeShade="D9"/>
              <w:left w:val="single" w:sz="12" w:space="0" w:color="D9D9D9" w:themeColor="background1" w:themeShade="D9"/>
            </w:tcBorders>
          </w:tcPr>
          <w:p w14:paraId="49067573" w14:textId="77777777" w:rsidR="00B86B55" w:rsidRPr="00423A1D" w:rsidRDefault="00B86B55" w:rsidP="002A6AA2">
            <w:pPr>
              <w:spacing w:after="0"/>
              <w:ind w:left="159"/>
              <w:rPr>
                <w:rFonts w:cs="Arial"/>
                <w:sz w:val="12"/>
                <w:szCs w:val="12"/>
              </w:rPr>
            </w:pPr>
          </w:p>
        </w:tc>
      </w:tr>
      <w:tr w:rsidR="00B86B55" w:rsidRPr="00D614DF" w14:paraId="49067577" w14:textId="77777777" w:rsidTr="006D4E13">
        <w:tc>
          <w:tcPr>
            <w:tcW w:w="2410" w:type="dxa"/>
            <w:tcBorders>
              <w:right w:val="single" w:sz="12" w:space="0" w:color="D9D9D9" w:themeColor="background1" w:themeShade="D9"/>
            </w:tcBorders>
            <w:vAlign w:val="center"/>
          </w:tcPr>
          <w:p w14:paraId="49067575" w14:textId="77777777" w:rsidR="00B86B55" w:rsidRPr="00D614DF" w:rsidRDefault="00B86B55" w:rsidP="002A6AA2">
            <w:pPr>
              <w:spacing w:before="60" w:after="60"/>
              <w:ind w:left="0"/>
              <w:rPr>
                <w:rFonts w:cs="Arial"/>
                <w:b/>
                <w:sz w:val="20"/>
              </w:rPr>
            </w:pPr>
            <w:r>
              <w:rPr>
                <w:rFonts w:cs="Arial"/>
                <w:b/>
                <w:sz w:val="20"/>
              </w:rPr>
              <w:t>Approving a</w:t>
            </w:r>
            <w:r w:rsidRPr="00D614DF">
              <w:rPr>
                <w:rFonts w:cs="Arial"/>
                <w:b/>
                <w:sz w:val="20"/>
              </w:rPr>
              <w:t>uthority</w:t>
            </w:r>
          </w:p>
        </w:tc>
        <w:tc>
          <w:tcPr>
            <w:tcW w:w="7371" w:type="dxa"/>
            <w:tcBorders>
              <w:left w:val="single" w:sz="12" w:space="0" w:color="D9D9D9" w:themeColor="background1" w:themeShade="D9"/>
            </w:tcBorders>
            <w:vAlign w:val="center"/>
          </w:tcPr>
          <w:p w14:paraId="49067576" w14:textId="7F3D185E" w:rsidR="00B86B55" w:rsidRPr="00D614DF" w:rsidRDefault="003F719B" w:rsidP="00A71353">
            <w:pPr>
              <w:spacing w:before="60" w:after="60"/>
              <w:ind w:left="159"/>
              <w:rPr>
                <w:rFonts w:cs="Arial"/>
                <w:sz w:val="20"/>
              </w:rPr>
            </w:pPr>
            <w:r>
              <w:rPr>
                <w:rFonts w:cs="Arial"/>
                <w:sz w:val="20"/>
              </w:rPr>
              <w:t>Health, Safety and Wellbeing</w:t>
            </w:r>
          </w:p>
        </w:tc>
      </w:tr>
      <w:tr w:rsidR="00B86B55" w:rsidRPr="00D614DF" w14:paraId="4906757A" w14:textId="77777777" w:rsidTr="00822909">
        <w:tc>
          <w:tcPr>
            <w:tcW w:w="2410" w:type="dxa"/>
            <w:tcBorders>
              <w:right w:val="single" w:sz="12" w:space="0" w:color="D9D9D9" w:themeColor="background1" w:themeShade="D9"/>
            </w:tcBorders>
            <w:vAlign w:val="center"/>
          </w:tcPr>
          <w:p w14:paraId="49067578" w14:textId="77777777" w:rsidR="00B86B55" w:rsidRPr="00D614DF" w:rsidRDefault="00B86B55" w:rsidP="002A6AA2">
            <w:pPr>
              <w:spacing w:before="60" w:after="60"/>
              <w:ind w:left="0"/>
              <w:rPr>
                <w:rFonts w:cs="Arial"/>
                <w:b/>
                <w:sz w:val="20"/>
              </w:rPr>
            </w:pPr>
            <w:r>
              <w:rPr>
                <w:rFonts w:cs="Arial"/>
                <w:b/>
                <w:sz w:val="20"/>
              </w:rPr>
              <w:t>Approval date</w:t>
            </w:r>
          </w:p>
        </w:tc>
        <w:tc>
          <w:tcPr>
            <w:tcW w:w="7371" w:type="dxa"/>
            <w:tcBorders>
              <w:left w:val="single" w:sz="12" w:space="0" w:color="D9D9D9" w:themeColor="background1" w:themeShade="D9"/>
            </w:tcBorders>
            <w:shd w:val="clear" w:color="auto" w:fill="auto"/>
          </w:tcPr>
          <w:p w14:paraId="49067579" w14:textId="2327F371" w:rsidR="00B86B55" w:rsidRPr="00D614DF" w:rsidRDefault="00ED515A" w:rsidP="00ED515A">
            <w:pPr>
              <w:spacing w:before="60" w:after="60"/>
              <w:ind w:left="159"/>
              <w:rPr>
                <w:rFonts w:cs="Arial"/>
                <w:sz w:val="20"/>
              </w:rPr>
            </w:pPr>
            <w:r w:rsidRPr="00822909">
              <w:rPr>
                <w:rFonts w:cs="Arial"/>
                <w:sz w:val="20"/>
              </w:rPr>
              <w:t>March</w:t>
            </w:r>
            <w:r w:rsidR="00506BF1" w:rsidRPr="00822909">
              <w:rPr>
                <w:rFonts w:cs="Arial"/>
                <w:sz w:val="20"/>
              </w:rPr>
              <w:t xml:space="preserve"> </w:t>
            </w:r>
            <w:r w:rsidR="00F54C17">
              <w:rPr>
                <w:rFonts w:cs="Arial"/>
                <w:sz w:val="20"/>
              </w:rPr>
              <w:t>201</w:t>
            </w:r>
            <w:r>
              <w:rPr>
                <w:rFonts w:cs="Arial"/>
                <w:sz w:val="20"/>
              </w:rPr>
              <w:t>8</w:t>
            </w:r>
          </w:p>
        </w:tc>
      </w:tr>
      <w:tr w:rsidR="00202A59" w:rsidRPr="00D614DF" w14:paraId="4906757D" w14:textId="77777777" w:rsidTr="006D4E13">
        <w:tc>
          <w:tcPr>
            <w:tcW w:w="2410" w:type="dxa"/>
            <w:tcBorders>
              <w:right w:val="single" w:sz="12" w:space="0" w:color="D9D9D9" w:themeColor="background1" w:themeShade="D9"/>
            </w:tcBorders>
          </w:tcPr>
          <w:p w14:paraId="4906757B" w14:textId="5A540253" w:rsidR="00202A59" w:rsidRPr="00D614DF" w:rsidRDefault="00C129A6" w:rsidP="00202A59">
            <w:pPr>
              <w:spacing w:before="60" w:after="60"/>
              <w:ind w:left="0"/>
              <w:jc w:val="left"/>
              <w:rPr>
                <w:rFonts w:cs="Arial"/>
                <w:b/>
                <w:sz w:val="20"/>
              </w:rPr>
            </w:pPr>
            <w:r>
              <w:rPr>
                <w:rFonts w:cs="Arial"/>
                <w:b/>
                <w:sz w:val="20"/>
              </w:rPr>
              <w:t>Advise</w:t>
            </w:r>
            <w:r w:rsidR="00202A59">
              <w:rPr>
                <w:rFonts w:cs="Arial"/>
                <w:b/>
                <w:sz w:val="20"/>
              </w:rPr>
              <w:t>r</w:t>
            </w:r>
          </w:p>
        </w:tc>
        <w:tc>
          <w:tcPr>
            <w:tcW w:w="7371" w:type="dxa"/>
            <w:tcBorders>
              <w:left w:val="single" w:sz="12" w:space="0" w:color="D9D9D9" w:themeColor="background1" w:themeShade="D9"/>
            </w:tcBorders>
            <w:vAlign w:val="center"/>
          </w:tcPr>
          <w:p w14:paraId="4906757C" w14:textId="0E175CAA" w:rsidR="00202A59" w:rsidRPr="00D614DF" w:rsidRDefault="000E7D75" w:rsidP="00F83928">
            <w:pPr>
              <w:spacing w:before="60" w:after="60"/>
              <w:ind w:left="159"/>
              <w:jc w:val="left"/>
              <w:rPr>
                <w:rFonts w:cs="Arial"/>
                <w:sz w:val="20"/>
              </w:rPr>
            </w:pPr>
            <w:r>
              <w:rPr>
                <w:rFonts w:cs="Arial"/>
                <w:sz w:val="20"/>
              </w:rPr>
              <w:t>Jennie Trinder</w:t>
            </w:r>
            <w:r w:rsidR="00202A59" w:rsidRPr="006D5CAF">
              <w:rPr>
                <w:rFonts w:cs="Arial"/>
                <w:sz w:val="20"/>
              </w:rPr>
              <w:t xml:space="preserve"> | </w:t>
            </w:r>
            <w:r w:rsidR="00F83928">
              <w:rPr>
                <w:rFonts w:cs="Arial"/>
                <w:sz w:val="20"/>
              </w:rPr>
              <w:t>Director</w:t>
            </w:r>
            <w:r w:rsidRPr="000E7D75">
              <w:rPr>
                <w:rFonts w:cs="Arial"/>
                <w:sz w:val="20"/>
              </w:rPr>
              <w:t>, Health, Safety and Wellbeing</w:t>
            </w:r>
            <w:r w:rsidR="00202A59" w:rsidRPr="000E7D75">
              <w:rPr>
                <w:rFonts w:cs="Arial"/>
                <w:sz w:val="20"/>
              </w:rPr>
              <w:t>,</w:t>
            </w:r>
            <w:r w:rsidR="00202A59">
              <w:rPr>
                <w:rFonts w:cs="Arial"/>
                <w:sz w:val="20"/>
              </w:rPr>
              <w:br/>
            </w:r>
            <w:r>
              <w:rPr>
                <w:rFonts w:cs="Arial"/>
                <w:sz w:val="20"/>
              </w:rPr>
              <w:t>safety</w:t>
            </w:r>
            <w:r w:rsidR="00202A59" w:rsidRPr="00B86B55">
              <w:rPr>
                <w:rFonts w:cs="Arial"/>
                <w:sz w:val="20"/>
              </w:rPr>
              <w:t>@griffith.edu.au</w:t>
            </w:r>
            <w:r w:rsidR="00202A59">
              <w:rPr>
                <w:rFonts w:cs="Arial"/>
                <w:sz w:val="20"/>
              </w:rPr>
              <w:t xml:space="preserve"> </w:t>
            </w:r>
            <w:r w:rsidR="00202A59" w:rsidRPr="006D5CAF">
              <w:rPr>
                <w:rFonts w:cs="Arial"/>
                <w:sz w:val="20"/>
              </w:rPr>
              <w:t>| (07</w:t>
            </w:r>
            <w:r w:rsidR="00202A59" w:rsidRPr="000E7D75">
              <w:rPr>
                <w:rFonts w:cs="Arial"/>
                <w:sz w:val="20"/>
              </w:rPr>
              <w:t xml:space="preserve">) 373 </w:t>
            </w:r>
            <w:r>
              <w:rPr>
                <w:rFonts w:cs="Arial"/>
                <w:sz w:val="20"/>
              </w:rPr>
              <w:t>58510</w:t>
            </w:r>
          </w:p>
        </w:tc>
      </w:tr>
      <w:tr w:rsidR="00202A59" w:rsidRPr="00D614DF" w14:paraId="49067580" w14:textId="77777777" w:rsidTr="006D4E13">
        <w:tc>
          <w:tcPr>
            <w:tcW w:w="2410" w:type="dxa"/>
            <w:tcBorders>
              <w:bottom w:val="nil"/>
              <w:right w:val="single" w:sz="12" w:space="0" w:color="D9D9D9" w:themeColor="background1" w:themeShade="D9"/>
            </w:tcBorders>
            <w:vAlign w:val="center"/>
          </w:tcPr>
          <w:p w14:paraId="4906757E" w14:textId="77777777" w:rsidR="00202A59" w:rsidRDefault="00202A59" w:rsidP="00506BF1">
            <w:pPr>
              <w:spacing w:before="60" w:after="60"/>
              <w:ind w:left="0"/>
              <w:rPr>
                <w:rFonts w:cs="Arial"/>
                <w:b/>
                <w:sz w:val="20"/>
              </w:rPr>
            </w:pPr>
            <w:r>
              <w:rPr>
                <w:rFonts w:cs="Arial"/>
                <w:b/>
                <w:sz w:val="20"/>
              </w:rPr>
              <w:t>Next scheduled review</w:t>
            </w:r>
          </w:p>
        </w:tc>
        <w:tc>
          <w:tcPr>
            <w:tcW w:w="7371" w:type="dxa"/>
            <w:tcBorders>
              <w:left w:val="single" w:sz="12" w:space="0" w:color="D9D9D9" w:themeColor="background1" w:themeShade="D9"/>
              <w:bottom w:val="nil"/>
            </w:tcBorders>
            <w:vAlign w:val="center"/>
          </w:tcPr>
          <w:p w14:paraId="4906757F" w14:textId="380C4332" w:rsidR="00202A59" w:rsidRPr="006D5CAF" w:rsidRDefault="00202A59" w:rsidP="00C129A6">
            <w:pPr>
              <w:spacing w:after="60"/>
              <w:ind w:left="159"/>
              <w:jc w:val="left"/>
              <w:rPr>
                <w:rFonts w:cs="Arial"/>
                <w:sz w:val="20"/>
              </w:rPr>
            </w:pPr>
            <w:r w:rsidRPr="000E7D75">
              <w:rPr>
                <w:rFonts w:cs="Arial"/>
                <w:sz w:val="20"/>
              </w:rPr>
              <w:t>20</w:t>
            </w:r>
            <w:r w:rsidR="00C129A6">
              <w:rPr>
                <w:rFonts w:cs="Arial"/>
                <w:sz w:val="20"/>
              </w:rPr>
              <w:t>20</w:t>
            </w:r>
          </w:p>
        </w:tc>
      </w:tr>
      <w:tr w:rsidR="00E31309" w:rsidRPr="00D614DF" w14:paraId="49067589" w14:textId="77777777" w:rsidTr="006D4E13">
        <w:tc>
          <w:tcPr>
            <w:tcW w:w="2410" w:type="dxa"/>
            <w:tcBorders>
              <w:bottom w:val="single" w:sz="12" w:space="0" w:color="D9D9D9" w:themeColor="background1" w:themeShade="D9"/>
              <w:right w:val="single" w:sz="12" w:space="0" w:color="D9D9D9" w:themeColor="background1" w:themeShade="D9"/>
            </w:tcBorders>
          </w:tcPr>
          <w:p w14:paraId="49067587" w14:textId="77777777" w:rsidR="00E31309" w:rsidRPr="00474FF5" w:rsidRDefault="00202A59" w:rsidP="00C6409F">
            <w:pPr>
              <w:spacing w:before="60" w:after="60"/>
              <w:ind w:left="0"/>
              <w:jc w:val="left"/>
              <w:rPr>
                <w:rFonts w:cs="Arial"/>
                <w:b/>
                <w:sz w:val="20"/>
              </w:rPr>
            </w:pPr>
            <w:r>
              <w:rPr>
                <w:rFonts w:cs="Arial"/>
                <w:b/>
                <w:sz w:val="20"/>
              </w:rPr>
              <w:t>D</w:t>
            </w:r>
            <w:r w:rsidRPr="00D614DF">
              <w:rPr>
                <w:rFonts w:cs="Arial"/>
                <w:b/>
                <w:sz w:val="20"/>
              </w:rPr>
              <w:t>escription</w:t>
            </w:r>
          </w:p>
        </w:tc>
        <w:tc>
          <w:tcPr>
            <w:tcW w:w="7371" w:type="dxa"/>
            <w:tcBorders>
              <w:left w:val="single" w:sz="12" w:space="0" w:color="D9D9D9" w:themeColor="background1" w:themeShade="D9"/>
              <w:bottom w:val="single" w:sz="12" w:space="0" w:color="D9D9D9" w:themeColor="background1" w:themeShade="D9"/>
            </w:tcBorders>
            <w:vAlign w:val="center"/>
          </w:tcPr>
          <w:p w14:paraId="49067588" w14:textId="11E31B9F" w:rsidR="00E31309" w:rsidRDefault="00D24346" w:rsidP="00FC6409">
            <w:pPr>
              <w:spacing w:before="60" w:after="60"/>
              <w:ind w:left="159"/>
              <w:jc w:val="left"/>
              <w:rPr>
                <w:rFonts w:cs="Arial"/>
                <w:sz w:val="20"/>
              </w:rPr>
            </w:pPr>
            <w:r w:rsidRPr="00FC6409">
              <w:rPr>
                <w:rFonts w:cs="Arial"/>
                <w:sz w:val="20"/>
              </w:rPr>
              <w:t>These</w:t>
            </w:r>
            <w:r w:rsidR="00483E11" w:rsidRPr="00FC6409">
              <w:rPr>
                <w:rFonts w:cs="Arial"/>
                <w:sz w:val="20"/>
              </w:rPr>
              <w:t xml:space="preserve"> </w:t>
            </w:r>
            <w:r w:rsidRPr="00FC6409">
              <w:rPr>
                <w:rFonts w:cs="Arial"/>
                <w:sz w:val="20"/>
              </w:rPr>
              <w:t>guidelines</w:t>
            </w:r>
            <w:r w:rsidR="00483E11" w:rsidRPr="00FC6409">
              <w:rPr>
                <w:rFonts w:cs="Arial"/>
                <w:sz w:val="20"/>
              </w:rPr>
              <w:t xml:space="preserve"> </w:t>
            </w:r>
            <w:r w:rsidR="00822FDE" w:rsidRPr="00FC6409">
              <w:rPr>
                <w:rFonts w:cs="Arial"/>
                <w:sz w:val="20"/>
              </w:rPr>
              <w:t xml:space="preserve">describe </w:t>
            </w:r>
            <w:r w:rsidR="00FC6409" w:rsidRPr="00FC6409">
              <w:rPr>
                <w:rFonts w:cs="Arial"/>
                <w:sz w:val="20"/>
              </w:rPr>
              <w:t>the requirements and procedures for conducting and recording workplace inspections.</w:t>
            </w:r>
            <w:r w:rsidR="00FC6409">
              <w:rPr>
                <w:rFonts w:cs="Arial"/>
                <w:sz w:val="20"/>
              </w:rPr>
              <w:t xml:space="preserve"> </w:t>
            </w:r>
          </w:p>
        </w:tc>
      </w:tr>
      <w:tr w:rsidR="00B86B55" w:rsidRPr="00D614DF" w14:paraId="4906758C" w14:textId="77777777" w:rsidTr="006D4E13">
        <w:tc>
          <w:tcPr>
            <w:tcW w:w="2410" w:type="dxa"/>
            <w:tcBorders>
              <w:top w:val="single" w:sz="12" w:space="0" w:color="D9D9D9" w:themeColor="background1" w:themeShade="D9"/>
              <w:bottom w:val="single" w:sz="12" w:space="0" w:color="D9D9D9" w:themeColor="background1" w:themeShade="D9"/>
              <w:right w:val="nil"/>
            </w:tcBorders>
            <w:vAlign w:val="center"/>
          </w:tcPr>
          <w:p w14:paraId="4906758A" w14:textId="77777777" w:rsidR="00B86B55" w:rsidRPr="00D614DF" w:rsidRDefault="00B86B55" w:rsidP="002A6AA2">
            <w:pPr>
              <w:spacing w:before="60" w:after="60"/>
              <w:ind w:left="0"/>
              <w:rPr>
                <w:rFonts w:cs="Arial"/>
                <w:b/>
                <w:sz w:val="20"/>
              </w:rPr>
            </w:pPr>
            <w:r w:rsidRPr="00D614DF">
              <w:rPr>
                <w:rFonts w:cs="Arial"/>
                <w:b/>
                <w:sz w:val="20"/>
              </w:rPr>
              <w:t>Related documents</w:t>
            </w:r>
          </w:p>
        </w:tc>
        <w:tc>
          <w:tcPr>
            <w:tcW w:w="7371" w:type="dxa"/>
            <w:tcBorders>
              <w:top w:val="single" w:sz="12" w:space="0" w:color="D9D9D9" w:themeColor="background1" w:themeShade="D9"/>
              <w:left w:val="nil"/>
              <w:bottom w:val="single" w:sz="12" w:space="0" w:color="D9D9D9" w:themeColor="background1" w:themeShade="D9"/>
            </w:tcBorders>
            <w:vAlign w:val="center"/>
          </w:tcPr>
          <w:p w14:paraId="4906758B" w14:textId="77777777" w:rsidR="00B86B55" w:rsidRPr="00D614DF" w:rsidRDefault="00B86B55" w:rsidP="002A6AA2">
            <w:pPr>
              <w:spacing w:before="60" w:after="60"/>
              <w:ind w:left="159"/>
              <w:rPr>
                <w:rFonts w:cs="Arial"/>
                <w:sz w:val="20"/>
              </w:rPr>
            </w:pPr>
          </w:p>
        </w:tc>
      </w:tr>
      <w:tr w:rsidR="00B86B55" w:rsidRPr="00D614DF" w14:paraId="490675A9" w14:textId="77777777" w:rsidTr="006D4E13">
        <w:tc>
          <w:tcPr>
            <w:tcW w:w="9781" w:type="dxa"/>
            <w:gridSpan w:val="2"/>
            <w:tcBorders>
              <w:top w:val="single" w:sz="12" w:space="0" w:color="D9D9D9" w:themeColor="background1" w:themeShade="D9"/>
              <w:bottom w:val="nil"/>
            </w:tcBorders>
            <w:shd w:val="clear" w:color="auto" w:fill="auto"/>
          </w:tcPr>
          <w:p w14:paraId="4906758D" w14:textId="77777777" w:rsidR="00F54C17" w:rsidRPr="00230EA7" w:rsidRDefault="004F2CB2" w:rsidP="00F54C17">
            <w:pPr>
              <w:spacing w:before="60" w:after="60"/>
              <w:ind w:left="0"/>
              <w:rPr>
                <w:rFonts w:cs="Arial"/>
                <w:color w:val="548DD4" w:themeColor="text2" w:themeTint="99"/>
                <w:sz w:val="20"/>
              </w:rPr>
            </w:pPr>
            <w:hyperlink r:id="rId14" w:history="1">
              <w:r w:rsidR="00F54C17" w:rsidRPr="00230EA7">
                <w:rPr>
                  <w:rStyle w:val="Hyperlink"/>
                  <w:rFonts w:cs="Arial"/>
                  <w:color w:val="548DD4" w:themeColor="text2" w:themeTint="99"/>
                  <w:sz w:val="20"/>
                </w:rPr>
                <w:t>Health and Safety Policy</w:t>
              </w:r>
            </w:hyperlink>
          </w:p>
          <w:p w14:paraId="01CA098D" w14:textId="131B5034" w:rsidR="00020222" w:rsidRPr="00230EA7" w:rsidRDefault="004F2CB2" w:rsidP="00976C69">
            <w:pPr>
              <w:tabs>
                <w:tab w:val="left" w:pos="2699"/>
              </w:tabs>
              <w:spacing w:before="60" w:after="60"/>
              <w:ind w:left="0"/>
              <w:rPr>
                <w:rStyle w:val="Hyperlink"/>
                <w:rFonts w:cs="Arial"/>
                <w:color w:val="548DD4" w:themeColor="text2" w:themeTint="99"/>
                <w:sz w:val="20"/>
              </w:rPr>
            </w:pPr>
            <w:hyperlink r:id="rId15" w:history="1">
              <w:r w:rsidR="00F54C17" w:rsidRPr="00230EA7">
                <w:rPr>
                  <w:rStyle w:val="Hyperlink"/>
                  <w:rFonts w:cs="Arial"/>
                  <w:color w:val="548DD4" w:themeColor="text2" w:themeTint="99"/>
                  <w:sz w:val="20"/>
                </w:rPr>
                <w:t>Code of Conduct</w:t>
              </w:r>
            </w:hyperlink>
          </w:p>
          <w:p w14:paraId="49067591" w14:textId="568E9B02" w:rsidR="00F54C17" w:rsidRPr="00230EA7" w:rsidRDefault="00020222" w:rsidP="00F54C17">
            <w:pPr>
              <w:spacing w:before="60" w:after="60"/>
              <w:ind w:left="0"/>
              <w:rPr>
                <w:rStyle w:val="Hyperlink"/>
                <w:rFonts w:cs="Arial"/>
                <w:sz w:val="20"/>
              </w:rPr>
            </w:pPr>
            <w:r w:rsidRPr="00230EA7">
              <w:rPr>
                <w:rFonts w:cs="Arial"/>
                <w:sz w:val="20"/>
              </w:rPr>
              <w:fldChar w:fldCharType="begin"/>
            </w:r>
            <w:r w:rsidRPr="00230EA7">
              <w:rPr>
                <w:rFonts w:cs="Arial"/>
                <w:sz w:val="20"/>
              </w:rPr>
              <w:instrText xml:space="preserve"> HYPERLINK "http://policies.griffith.edu.au/pdf/Reporting%20and%20recording%20procedures%20for%20incidents,%20injuries,%20illness,%20hazards%20or%20near%20misses.pdf" </w:instrText>
            </w:r>
            <w:r w:rsidRPr="00230EA7">
              <w:rPr>
                <w:rFonts w:cs="Arial"/>
                <w:sz w:val="20"/>
              </w:rPr>
              <w:fldChar w:fldCharType="separate"/>
            </w:r>
            <w:r w:rsidRPr="00230EA7">
              <w:rPr>
                <w:rStyle w:val="Hyperlink"/>
                <w:rFonts w:cs="Arial"/>
                <w:sz w:val="20"/>
              </w:rPr>
              <w:t>Reporting &amp; r</w:t>
            </w:r>
            <w:r w:rsidR="00F54C17" w:rsidRPr="00230EA7">
              <w:rPr>
                <w:rStyle w:val="Hyperlink"/>
                <w:rFonts w:cs="Arial"/>
                <w:sz w:val="20"/>
              </w:rPr>
              <w:t>e</w:t>
            </w:r>
            <w:r w:rsidRPr="00230EA7">
              <w:rPr>
                <w:rStyle w:val="Hyperlink"/>
                <w:rFonts w:cs="Arial"/>
                <w:sz w:val="20"/>
              </w:rPr>
              <w:t>cording procedures for incidents, injuries, hazards or near m</w:t>
            </w:r>
            <w:r w:rsidR="00F54C17" w:rsidRPr="00230EA7">
              <w:rPr>
                <w:rStyle w:val="Hyperlink"/>
                <w:rFonts w:cs="Arial"/>
                <w:sz w:val="20"/>
              </w:rPr>
              <w:t>isses</w:t>
            </w:r>
          </w:p>
          <w:p w14:paraId="10C2CE47" w14:textId="7C041A4E" w:rsidR="004A5651" w:rsidRDefault="00020222" w:rsidP="00F54C17">
            <w:pPr>
              <w:spacing w:before="60" w:after="60"/>
              <w:ind w:left="0"/>
              <w:rPr>
                <w:rStyle w:val="Hyperlink"/>
                <w:rFonts w:cs="Arial"/>
                <w:color w:val="548DD4" w:themeColor="text2" w:themeTint="99"/>
                <w:sz w:val="20"/>
              </w:rPr>
            </w:pPr>
            <w:r w:rsidRPr="00230EA7">
              <w:rPr>
                <w:rFonts w:cs="Arial"/>
                <w:sz w:val="20"/>
              </w:rPr>
              <w:fldChar w:fldCharType="end"/>
            </w:r>
            <w:hyperlink r:id="rId16" w:history="1">
              <w:r w:rsidR="004A5651" w:rsidRPr="00230EA7">
                <w:rPr>
                  <w:rStyle w:val="Hyperlink"/>
                  <w:rFonts w:cs="Arial"/>
                  <w:sz w:val="20"/>
                </w:rPr>
                <w:t>Risk Management</w:t>
              </w:r>
              <w:r w:rsidR="00611958" w:rsidRPr="00230EA7">
                <w:rPr>
                  <w:rStyle w:val="Hyperlink"/>
                  <w:rFonts w:cs="Arial"/>
                  <w:sz w:val="20"/>
                </w:rPr>
                <w:t xml:space="preserve"> Framework</w:t>
              </w:r>
            </w:hyperlink>
          </w:p>
          <w:p w14:paraId="44722071" w14:textId="599B378E" w:rsidR="00352ABA" w:rsidRDefault="004F2CB2" w:rsidP="00F54C17">
            <w:pPr>
              <w:spacing w:before="60" w:after="60"/>
              <w:ind w:left="0"/>
              <w:rPr>
                <w:rStyle w:val="Hyperlink"/>
                <w:rFonts w:cs="Arial"/>
                <w:sz w:val="20"/>
                <w:lang w:eastAsia="en-US"/>
              </w:rPr>
            </w:pPr>
            <w:hyperlink r:id="rId17" w:history="1">
              <w:r w:rsidR="00352ABA" w:rsidRPr="00230EA7">
                <w:rPr>
                  <w:rStyle w:val="Hyperlink"/>
                  <w:rFonts w:cs="Arial"/>
                  <w:sz w:val="20"/>
                  <w:lang w:eastAsia="en-US"/>
                </w:rPr>
                <w:t>Work</w:t>
              </w:r>
              <w:r w:rsidR="00352ABA">
                <w:rPr>
                  <w:rStyle w:val="Hyperlink"/>
                  <w:rFonts w:cs="Arial"/>
                  <w:sz w:val="20"/>
                  <w:lang w:eastAsia="en-US"/>
                </w:rPr>
                <w:t xml:space="preserve"> </w:t>
              </w:r>
              <w:r w:rsidR="00352ABA" w:rsidRPr="00230EA7">
                <w:rPr>
                  <w:rStyle w:val="Hyperlink"/>
                  <w:rFonts w:cs="Arial"/>
                  <w:sz w:val="20"/>
                  <w:lang w:eastAsia="en-US"/>
                </w:rPr>
                <w:t>Integrated Learning at Griffith</w:t>
              </w:r>
            </w:hyperlink>
          </w:p>
          <w:p w14:paraId="32AF15D5" w14:textId="3C0B561E" w:rsidR="009D43BE" w:rsidRDefault="00EA7F40" w:rsidP="00F54C17">
            <w:pPr>
              <w:spacing w:before="60" w:after="60"/>
              <w:ind w:left="0"/>
              <w:rPr>
                <w:rStyle w:val="Hyperlink"/>
                <w:rFonts w:cs="Arial"/>
                <w:sz w:val="20"/>
                <w:lang w:eastAsia="en-US"/>
              </w:rPr>
            </w:pPr>
            <w:hyperlink r:id="rId18" w:history="1">
              <w:r w:rsidR="009D43BE" w:rsidRPr="00EA7F40">
                <w:rPr>
                  <w:rStyle w:val="Hyperlink"/>
                  <w:rFonts w:cs="Arial"/>
                  <w:sz w:val="20"/>
                  <w:lang w:eastAsia="en-US"/>
                </w:rPr>
                <w:t>General Health and Safety Inspection Checklist</w:t>
              </w:r>
            </w:hyperlink>
          </w:p>
          <w:p w14:paraId="32514C09" w14:textId="30700F88" w:rsidR="009D43BE" w:rsidRPr="00611958" w:rsidRDefault="009D43BE" w:rsidP="00F54C17">
            <w:pPr>
              <w:spacing w:before="60" w:after="60"/>
              <w:ind w:left="0"/>
              <w:rPr>
                <w:color w:val="548DD4" w:themeColor="text2" w:themeTint="99"/>
                <w:sz w:val="20"/>
              </w:rPr>
            </w:pPr>
            <w:hyperlink r:id="rId19" w:history="1">
              <w:r w:rsidRPr="009D43BE">
                <w:rPr>
                  <w:rStyle w:val="Hyperlink"/>
                  <w:rFonts w:cs="Arial"/>
                  <w:sz w:val="20"/>
                  <w:lang w:eastAsia="en-US"/>
                </w:rPr>
                <w:t>Laboratory, Workshop and Chemical Stores Checklist</w:t>
              </w:r>
            </w:hyperlink>
          </w:p>
          <w:p w14:paraId="4906759A" w14:textId="77777777" w:rsidR="00F54C17" w:rsidRPr="00611958" w:rsidRDefault="00F54C17" w:rsidP="00F54C17">
            <w:pPr>
              <w:spacing w:before="60" w:after="60"/>
              <w:ind w:left="0"/>
              <w:rPr>
                <w:rFonts w:cs="Arial"/>
                <w:b/>
                <w:sz w:val="20"/>
              </w:rPr>
            </w:pPr>
            <w:r w:rsidRPr="00611958">
              <w:rPr>
                <w:rFonts w:cs="Arial"/>
                <w:b/>
                <w:sz w:val="20"/>
              </w:rPr>
              <w:t>External Documents</w:t>
            </w:r>
          </w:p>
          <w:p w14:paraId="4906759B" w14:textId="70380201" w:rsidR="00F54C17" w:rsidRPr="00230EA7" w:rsidRDefault="00020222" w:rsidP="00F54C17">
            <w:pPr>
              <w:spacing w:before="60" w:after="60"/>
              <w:ind w:left="0"/>
              <w:rPr>
                <w:rStyle w:val="Hyperlink"/>
                <w:rFonts w:cs="Arial"/>
                <w:sz w:val="20"/>
              </w:rPr>
            </w:pPr>
            <w:r w:rsidRPr="00230EA7">
              <w:rPr>
                <w:rFonts w:cs="Arial"/>
                <w:sz w:val="20"/>
              </w:rPr>
              <w:fldChar w:fldCharType="begin"/>
            </w:r>
            <w:r w:rsidRPr="00611958">
              <w:rPr>
                <w:rFonts w:cs="Arial"/>
                <w:sz w:val="20"/>
              </w:rPr>
              <w:instrText>HYPERLINK "https://www.legislation.qld.gov.au/view/html/inforce/current/sl-2011-0240"</w:instrText>
            </w:r>
            <w:r w:rsidRPr="00230EA7">
              <w:rPr>
                <w:rFonts w:cs="Arial"/>
                <w:sz w:val="20"/>
              </w:rPr>
              <w:fldChar w:fldCharType="separate"/>
            </w:r>
            <w:r w:rsidR="00F54C17" w:rsidRPr="00230EA7">
              <w:rPr>
                <w:rStyle w:val="Hyperlink"/>
                <w:rFonts w:cs="Arial"/>
                <w:sz w:val="20"/>
              </w:rPr>
              <w:t>Work Health and Safety Act 2011</w:t>
            </w:r>
          </w:p>
          <w:p w14:paraId="4906759C" w14:textId="3D43C71E" w:rsidR="00F54C17" w:rsidRPr="00B052F5" w:rsidRDefault="00020222" w:rsidP="00F54C17">
            <w:pPr>
              <w:spacing w:before="60" w:after="60"/>
              <w:ind w:left="0"/>
              <w:rPr>
                <w:rFonts w:cs="Arial"/>
                <w:color w:val="548DD4" w:themeColor="text2" w:themeTint="99"/>
                <w:sz w:val="20"/>
              </w:rPr>
            </w:pPr>
            <w:r w:rsidRPr="00230EA7">
              <w:rPr>
                <w:rFonts w:cs="Arial"/>
                <w:sz w:val="20"/>
              </w:rPr>
              <w:fldChar w:fldCharType="end"/>
            </w:r>
            <w:hyperlink r:id="rId20" w:history="1">
              <w:r w:rsidR="00F54C17" w:rsidRPr="00611958">
                <w:rPr>
                  <w:rStyle w:val="Hyperlink"/>
                  <w:rFonts w:cs="Arial"/>
                  <w:color w:val="548DD4" w:themeColor="text2" w:themeTint="99"/>
                  <w:sz w:val="20"/>
                </w:rPr>
                <w:t>Work Health and Safety Regulation 2011</w:t>
              </w:r>
            </w:hyperlink>
          </w:p>
          <w:p w14:paraId="490675A8" w14:textId="40D7646C" w:rsidR="000E7D75" w:rsidRPr="00494AAC" w:rsidRDefault="004F2CB2" w:rsidP="00271D00">
            <w:pPr>
              <w:spacing w:before="60" w:after="60"/>
              <w:ind w:left="0"/>
              <w:rPr>
                <w:rFonts w:cs="Arial"/>
                <w:sz w:val="20"/>
                <w:highlight w:val="yellow"/>
              </w:rPr>
            </w:pPr>
            <w:r>
              <w:rPr>
                <w:b/>
                <w:caps/>
                <w:sz w:val="24"/>
                <w:szCs w:val="24"/>
              </w:rPr>
              <w:pict w14:anchorId="571E4F5C">
                <v:rect id="_x0000_i1036" style="width:476.25pt;height:.5pt" o:hralign="center" o:hrstd="t" o:hrnoshade="t" o:hr="t" fillcolor="#d8d8d8 [2732]" stroked="f"/>
              </w:pict>
            </w:r>
          </w:p>
        </w:tc>
      </w:tr>
    </w:tbl>
    <w:p w14:paraId="490675AC" w14:textId="77777777" w:rsidR="00E20578" w:rsidRPr="00A71353" w:rsidRDefault="00C56F15" w:rsidP="00A20F09">
      <w:pPr>
        <w:numPr>
          <w:ilvl w:val="0"/>
          <w:numId w:val="2"/>
        </w:numPr>
        <w:tabs>
          <w:tab w:val="clear" w:pos="570"/>
          <w:tab w:val="left" w:pos="567"/>
        </w:tabs>
        <w:spacing w:before="100" w:beforeAutospacing="1" w:after="240"/>
        <w:rPr>
          <w:rFonts w:cs="Arial"/>
          <w:b/>
          <w:caps/>
          <w:szCs w:val="22"/>
        </w:rPr>
      </w:pPr>
      <w:r w:rsidRPr="00A71353">
        <w:rPr>
          <w:b/>
          <w:caps/>
          <w:szCs w:val="22"/>
        </w:rPr>
        <w:t>Introduction</w:t>
      </w:r>
    </w:p>
    <w:p w14:paraId="262430E4" w14:textId="77777777" w:rsidR="00EA7F40" w:rsidRDefault="00146329" w:rsidP="007A069C">
      <w:pPr>
        <w:rPr>
          <w:rFonts w:cs="Arial"/>
          <w:sz w:val="20"/>
        </w:rPr>
      </w:pPr>
      <w:r>
        <w:rPr>
          <w:rFonts w:cs="Arial"/>
          <w:sz w:val="20"/>
        </w:rPr>
        <w:t xml:space="preserve">The University has a legal obligation </w:t>
      </w:r>
      <w:r w:rsidR="005F6F28">
        <w:rPr>
          <w:rFonts w:cs="Arial"/>
          <w:sz w:val="20"/>
        </w:rPr>
        <w:t xml:space="preserve">under both State and Federal jurisdictions </w:t>
      </w:r>
      <w:r w:rsidR="001019D1">
        <w:rPr>
          <w:rFonts w:cs="Arial"/>
          <w:sz w:val="20"/>
        </w:rPr>
        <w:t>to ensure, so far as is reasonably practical, that the workplace is without risks to the health and safety of any persons. Any reasonably foreseeable hazards that could give rise to risks to health and safety must be identified and eliminated</w:t>
      </w:r>
      <w:r w:rsidR="00F83928">
        <w:rPr>
          <w:rFonts w:cs="Arial"/>
          <w:sz w:val="20"/>
        </w:rPr>
        <w:t>,</w:t>
      </w:r>
      <w:r w:rsidR="001019D1">
        <w:rPr>
          <w:rFonts w:cs="Arial"/>
          <w:sz w:val="20"/>
        </w:rPr>
        <w:t xml:space="preserve"> or </w:t>
      </w:r>
      <w:r w:rsidR="00F83928">
        <w:rPr>
          <w:rFonts w:cs="Arial"/>
          <w:sz w:val="20"/>
        </w:rPr>
        <w:t xml:space="preserve">if not able to be eliminated, </w:t>
      </w:r>
      <w:r w:rsidR="001019D1">
        <w:rPr>
          <w:rFonts w:cs="Arial"/>
          <w:sz w:val="20"/>
        </w:rPr>
        <w:t>minimised as far as is reasonably practical.</w:t>
      </w:r>
      <w:r w:rsidR="005F6F28">
        <w:rPr>
          <w:rFonts w:cs="Arial"/>
          <w:sz w:val="20"/>
        </w:rPr>
        <w:t xml:space="preserve"> </w:t>
      </w:r>
      <w:r w:rsidR="007A069C">
        <w:rPr>
          <w:rFonts w:cs="Arial"/>
          <w:sz w:val="20"/>
        </w:rPr>
        <w:t>In addition,</w:t>
      </w:r>
      <w:r w:rsidR="005F6F28">
        <w:rPr>
          <w:rFonts w:cs="Arial"/>
          <w:sz w:val="20"/>
        </w:rPr>
        <w:t xml:space="preserve"> the University </w:t>
      </w:r>
      <w:r w:rsidR="007A069C">
        <w:rPr>
          <w:rFonts w:cs="Arial"/>
          <w:sz w:val="20"/>
        </w:rPr>
        <w:t>has a</w:t>
      </w:r>
      <w:r w:rsidR="005F6F28">
        <w:rPr>
          <w:rFonts w:cs="Arial"/>
          <w:sz w:val="20"/>
        </w:rPr>
        <w:t xml:space="preserve"> </w:t>
      </w:r>
      <w:r w:rsidR="007A069C">
        <w:rPr>
          <w:rFonts w:cs="Arial"/>
          <w:sz w:val="20"/>
        </w:rPr>
        <w:t>responsibility for ensuring specialised workplaces comply with the corresponding legislative requirements.</w:t>
      </w:r>
    </w:p>
    <w:p w14:paraId="7217993C" w14:textId="173351C4" w:rsidR="00D24346" w:rsidRPr="006D4E13" w:rsidRDefault="007A069C" w:rsidP="007A069C">
      <w:pPr>
        <w:rPr>
          <w:rFonts w:cs="Arial"/>
          <w:sz w:val="20"/>
        </w:rPr>
      </w:pPr>
      <w:r>
        <w:rPr>
          <w:rFonts w:cs="Arial"/>
          <w:sz w:val="20"/>
        </w:rPr>
        <w:t xml:space="preserve">This includes workplaces certified by the Office of the Gene Technology Regulator (OGTR), Department of Agriculture and Water Resources (DAWR) and Radiation Queensland. </w:t>
      </w:r>
      <w:r w:rsidR="005C5EB8">
        <w:rPr>
          <w:rFonts w:cs="Arial"/>
          <w:sz w:val="20"/>
        </w:rPr>
        <w:t>Completion of annual workplace inspections can i</w:t>
      </w:r>
      <w:r w:rsidR="001019D1">
        <w:rPr>
          <w:rFonts w:cs="Arial"/>
          <w:sz w:val="20"/>
        </w:rPr>
        <w:t>dentif</w:t>
      </w:r>
      <w:r w:rsidR="005C5EB8">
        <w:rPr>
          <w:rFonts w:cs="Arial"/>
          <w:sz w:val="20"/>
        </w:rPr>
        <w:t>y, e</w:t>
      </w:r>
      <w:r w:rsidR="00424AAE">
        <w:rPr>
          <w:rFonts w:cs="Arial"/>
          <w:sz w:val="20"/>
        </w:rPr>
        <w:t>limin</w:t>
      </w:r>
      <w:r w:rsidR="005C5EB8">
        <w:rPr>
          <w:rFonts w:cs="Arial"/>
          <w:sz w:val="20"/>
        </w:rPr>
        <w:t xml:space="preserve">ate and </w:t>
      </w:r>
      <w:r w:rsidR="00424AAE">
        <w:rPr>
          <w:rFonts w:cs="Arial"/>
          <w:sz w:val="20"/>
        </w:rPr>
        <w:t>minimis</w:t>
      </w:r>
      <w:r w:rsidR="005C5EB8">
        <w:rPr>
          <w:rFonts w:cs="Arial"/>
          <w:sz w:val="20"/>
        </w:rPr>
        <w:t>e</w:t>
      </w:r>
      <w:r w:rsidR="00424AAE">
        <w:rPr>
          <w:rFonts w:cs="Arial"/>
          <w:sz w:val="20"/>
        </w:rPr>
        <w:t xml:space="preserve"> risk</w:t>
      </w:r>
      <w:r w:rsidR="005C5EB8">
        <w:rPr>
          <w:rFonts w:cs="Arial"/>
          <w:sz w:val="20"/>
        </w:rPr>
        <w:t xml:space="preserve">s thus complying with legislative requirements. </w:t>
      </w:r>
      <w:r w:rsidR="00424AAE">
        <w:rPr>
          <w:rFonts w:cs="Arial"/>
          <w:sz w:val="20"/>
        </w:rPr>
        <w:t>.</w:t>
      </w:r>
      <w:r w:rsidR="005F6F28">
        <w:rPr>
          <w:rFonts w:cs="Arial"/>
          <w:sz w:val="20"/>
        </w:rPr>
        <w:t xml:space="preserve"> </w:t>
      </w:r>
    </w:p>
    <w:p w14:paraId="490675B5" w14:textId="77777777" w:rsidR="005A481D" w:rsidRDefault="004F2CB2" w:rsidP="005A481D">
      <w:pPr>
        <w:spacing w:before="100" w:beforeAutospacing="1" w:after="240"/>
        <w:ind w:left="0"/>
        <w:rPr>
          <w:b/>
          <w:caps/>
          <w:sz w:val="24"/>
          <w:szCs w:val="24"/>
        </w:rPr>
      </w:pPr>
      <w:r>
        <w:rPr>
          <w:b/>
          <w:caps/>
          <w:sz w:val="24"/>
          <w:szCs w:val="24"/>
        </w:rPr>
        <w:pict w14:anchorId="4906762F">
          <v:rect id="_x0000_i1026" style="width:476.25pt;height:.5pt" o:hralign="center" o:hrstd="t" o:hrnoshade="t" o:hr="t" fillcolor="#d8d8d8 [2732]" stroked="f"/>
        </w:pict>
      </w:r>
    </w:p>
    <w:p w14:paraId="490675B6" w14:textId="77777777" w:rsidR="00B35FB8" w:rsidRPr="00A71353" w:rsidRDefault="00DF46D3" w:rsidP="00382FC1">
      <w:pPr>
        <w:numPr>
          <w:ilvl w:val="0"/>
          <w:numId w:val="2"/>
        </w:numPr>
        <w:spacing w:before="100" w:beforeAutospacing="1" w:after="240"/>
        <w:ind w:left="573" w:hanging="573"/>
        <w:rPr>
          <w:rFonts w:cs="Arial"/>
          <w:b/>
          <w:caps/>
          <w:szCs w:val="22"/>
        </w:rPr>
      </w:pPr>
      <w:r w:rsidRPr="00A71353">
        <w:rPr>
          <w:b/>
          <w:caps/>
          <w:szCs w:val="22"/>
        </w:rPr>
        <w:t>SCOPE</w:t>
      </w:r>
    </w:p>
    <w:p w14:paraId="6F191411" w14:textId="66408A8A" w:rsidR="00EC1D19" w:rsidRPr="00EC1D19" w:rsidRDefault="00D24346" w:rsidP="001B2497">
      <w:pPr>
        <w:rPr>
          <w:rFonts w:cs="Arial"/>
          <w:sz w:val="20"/>
        </w:rPr>
      </w:pPr>
      <w:r w:rsidRPr="00EC1D19">
        <w:rPr>
          <w:rFonts w:cs="Arial"/>
          <w:sz w:val="20"/>
        </w:rPr>
        <w:t xml:space="preserve">These </w:t>
      </w:r>
      <w:r w:rsidR="00666AFB" w:rsidRPr="00EC1D19">
        <w:rPr>
          <w:rFonts w:cs="Arial"/>
          <w:sz w:val="20"/>
        </w:rPr>
        <w:t>guidelines</w:t>
      </w:r>
      <w:r w:rsidR="00DF46D3" w:rsidRPr="00EC1D19">
        <w:rPr>
          <w:rFonts w:cs="Arial"/>
          <w:sz w:val="20"/>
        </w:rPr>
        <w:t xml:space="preserve"> appl</w:t>
      </w:r>
      <w:r w:rsidRPr="00EC1D19">
        <w:rPr>
          <w:rFonts w:cs="Arial"/>
          <w:sz w:val="20"/>
        </w:rPr>
        <w:t>y</w:t>
      </w:r>
      <w:r w:rsidR="00DF46D3" w:rsidRPr="00EC1D19">
        <w:rPr>
          <w:rFonts w:cs="Arial"/>
          <w:sz w:val="20"/>
        </w:rPr>
        <w:t xml:space="preserve"> to</w:t>
      </w:r>
      <w:r w:rsidR="00666AFB" w:rsidRPr="00EC1D19">
        <w:rPr>
          <w:rFonts w:cs="Arial"/>
          <w:sz w:val="20"/>
        </w:rPr>
        <w:t xml:space="preserve"> </w:t>
      </w:r>
      <w:r w:rsidRPr="00EC1D19">
        <w:rPr>
          <w:rFonts w:cs="Arial"/>
          <w:sz w:val="20"/>
        </w:rPr>
        <w:t xml:space="preserve">all </w:t>
      </w:r>
      <w:r w:rsidR="00EC1D19" w:rsidRPr="00EC1D19">
        <w:rPr>
          <w:rFonts w:cs="Arial"/>
          <w:sz w:val="20"/>
        </w:rPr>
        <w:t xml:space="preserve">staff, unpaid appointments, students, contractors, volunteers and any other relevant persons engaged in University business that are or may be required to conduct workplace inspections. </w:t>
      </w:r>
    </w:p>
    <w:p w14:paraId="490675BA" w14:textId="325E3010" w:rsidR="00822909" w:rsidRDefault="004F2CB2" w:rsidP="005A481D">
      <w:pPr>
        <w:spacing w:before="100" w:beforeAutospacing="1" w:after="240"/>
        <w:ind w:left="0"/>
        <w:rPr>
          <w:b/>
          <w:caps/>
          <w:sz w:val="20"/>
        </w:rPr>
      </w:pPr>
      <w:r>
        <w:rPr>
          <w:b/>
          <w:caps/>
          <w:sz w:val="20"/>
        </w:rPr>
        <w:pict w14:anchorId="49067630">
          <v:rect id="_x0000_i1027" style="width:476.25pt;height:.5pt" o:hralign="center" o:hrstd="t" o:hrnoshade="t" o:hr="t" fillcolor="#d8d8d8 [2732]" stroked="f"/>
        </w:pict>
      </w:r>
    </w:p>
    <w:p w14:paraId="6266A8C2" w14:textId="77777777" w:rsidR="00822909" w:rsidRDefault="00822909">
      <w:pPr>
        <w:rPr>
          <w:b/>
          <w:caps/>
          <w:sz w:val="20"/>
        </w:rPr>
      </w:pPr>
      <w:r>
        <w:rPr>
          <w:b/>
          <w:caps/>
          <w:sz w:val="20"/>
        </w:rPr>
        <w:br w:type="page"/>
      </w:r>
    </w:p>
    <w:p w14:paraId="3631FF89" w14:textId="77777777" w:rsidR="00382FC1" w:rsidRPr="00846C94" w:rsidRDefault="00382FC1" w:rsidP="00382FC1">
      <w:pPr>
        <w:pStyle w:val="ListParagraph"/>
        <w:numPr>
          <w:ilvl w:val="0"/>
          <w:numId w:val="2"/>
        </w:numPr>
        <w:tabs>
          <w:tab w:val="center" w:pos="4153"/>
          <w:tab w:val="right" w:pos="8306"/>
        </w:tabs>
        <w:spacing w:before="100" w:beforeAutospacing="1" w:after="240"/>
        <w:ind w:left="573" w:hanging="573"/>
        <w:rPr>
          <w:b/>
          <w:bCs/>
          <w:szCs w:val="22"/>
          <w:lang w:eastAsia="en-US"/>
        </w:rPr>
      </w:pPr>
      <w:r w:rsidRPr="00846C94">
        <w:rPr>
          <w:b/>
          <w:bCs/>
          <w:szCs w:val="22"/>
          <w:lang w:eastAsia="en-US"/>
        </w:rPr>
        <w:lastRenderedPageBreak/>
        <w:t>PURPOSE</w:t>
      </w:r>
    </w:p>
    <w:p w14:paraId="3724EA03" w14:textId="41791D7D" w:rsidR="00382FC1" w:rsidRPr="00382FC1" w:rsidRDefault="00382FC1" w:rsidP="00DD01AD">
      <w:pPr>
        <w:pStyle w:val="ListParagraph"/>
        <w:tabs>
          <w:tab w:val="center" w:pos="4153"/>
          <w:tab w:val="right" w:pos="8306"/>
        </w:tabs>
        <w:spacing w:after="0"/>
        <w:ind w:left="573"/>
        <w:rPr>
          <w:bCs/>
          <w:sz w:val="20"/>
          <w:szCs w:val="24"/>
          <w:lang w:eastAsia="en-US"/>
        </w:rPr>
      </w:pPr>
      <w:r>
        <w:rPr>
          <w:bCs/>
          <w:sz w:val="20"/>
          <w:szCs w:val="24"/>
          <w:lang w:eastAsia="en-US"/>
        </w:rPr>
        <w:t xml:space="preserve">Griffith University is committed to maintaining a safe workplace, </w:t>
      </w:r>
      <w:r w:rsidR="0006184F">
        <w:rPr>
          <w:bCs/>
          <w:sz w:val="20"/>
          <w:szCs w:val="24"/>
          <w:lang w:eastAsia="en-US"/>
        </w:rPr>
        <w:t xml:space="preserve">eliminating or </w:t>
      </w:r>
      <w:r>
        <w:rPr>
          <w:bCs/>
          <w:sz w:val="20"/>
          <w:szCs w:val="24"/>
          <w:lang w:eastAsia="en-US"/>
        </w:rPr>
        <w:t xml:space="preserve">minimising risks to health and safety and ensuring compliance with legislative requirements governing specialised workplaces. </w:t>
      </w:r>
      <w:r w:rsidRPr="00382FC1">
        <w:rPr>
          <w:bCs/>
          <w:sz w:val="20"/>
          <w:szCs w:val="24"/>
          <w:lang w:eastAsia="en-US"/>
        </w:rPr>
        <w:t xml:space="preserve">These guidelines </w:t>
      </w:r>
      <w:r>
        <w:rPr>
          <w:bCs/>
          <w:sz w:val="20"/>
          <w:szCs w:val="24"/>
          <w:lang w:eastAsia="en-US"/>
        </w:rPr>
        <w:t>specifically outline the requirements and procedures for conducting, recording and actioning workplace inspections.</w:t>
      </w:r>
    </w:p>
    <w:p w14:paraId="49754595" w14:textId="4C621280" w:rsidR="00A71353" w:rsidRPr="00C129A6" w:rsidRDefault="004F2CB2" w:rsidP="00A71353">
      <w:pPr>
        <w:spacing w:before="100" w:beforeAutospacing="1" w:after="240"/>
        <w:ind w:left="0"/>
        <w:rPr>
          <w:b/>
          <w:caps/>
          <w:sz w:val="20"/>
          <w:highlight w:val="yellow"/>
        </w:rPr>
      </w:pPr>
      <w:r>
        <w:rPr>
          <w:b/>
          <w:caps/>
          <w:sz w:val="20"/>
        </w:rPr>
        <w:pict w14:anchorId="0CA90CF0">
          <v:rect id="_x0000_i1028" style="width:476.25pt;height:.5pt" o:hralign="center" o:hrstd="t" o:hrnoshade="t" o:hr="t" fillcolor="#d8d8d8 [2732]" stroked="f"/>
        </w:pict>
      </w:r>
    </w:p>
    <w:p w14:paraId="7C1EC57B" w14:textId="77777777" w:rsidR="00382FC1" w:rsidRPr="00C21077" w:rsidRDefault="00382FC1" w:rsidP="00382FC1">
      <w:pPr>
        <w:pStyle w:val="ListParagraph"/>
        <w:numPr>
          <w:ilvl w:val="0"/>
          <w:numId w:val="2"/>
        </w:numPr>
        <w:rPr>
          <w:rFonts w:cs="Arial"/>
          <w:b/>
        </w:rPr>
      </w:pPr>
      <w:r w:rsidRPr="00C21077">
        <w:rPr>
          <w:b/>
        </w:rPr>
        <w:t>DEFINITIONS AND TERMS</w:t>
      </w:r>
    </w:p>
    <w:p w14:paraId="27D9E91F" w14:textId="3031BF5B" w:rsidR="00744F96" w:rsidRPr="00744F96" w:rsidRDefault="00744F96" w:rsidP="00382FC1">
      <w:pPr>
        <w:ind w:left="570"/>
        <w:rPr>
          <w:rFonts w:cs="Arial"/>
          <w:sz w:val="20"/>
        </w:rPr>
      </w:pPr>
      <w:r>
        <w:rPr>
          <w:rFonts w:cs="Arial"/>
          <w:b/>
          <w:sz w:val="20"/>
        </w:rPr>
        <w:t xml:space="preserve">Department of Agriculture and Water Resources (DAWR) – </w:t>
      </w:r>
      <w:r w:rsidRPr="00744F96">
        <w:rPr>
          <w:rFonts w:cs="Arial"/>
          <w:sz w:val="20"/>
        </w:rPr>
        <w:t xml:space="preserve">for our purposes, oversees biosecurity </w:t>
      </w:r>
      <w:r>
        <w:rPr>
          <w:rFonts w:cs="Arial"/>
          <w:sz w:val="20"/>
        </w:rPr>
        <w:t>operations, which is to prevent, respond to and recover from pests,</w:t>
      </w:r>
      <w:r w:rsidRPr="00744F96">
        <w:rPr>
          <w:rFonts w:cs="Arial"/>
          <w:sz w:val="20"/>
        </w:rPr>
        <w:t xml:space="preserve"> and diseases that threaten the economy and environment.  </w:t>
      </w:r>
    </w:p>
    <w:p w14:paraId="438AEECD" w14:textId="32B0131C" w:rsidR="00382FC1" w:rsidRPr="00C21077" w:rsidRDefault="00382FC1" w:rsidP="00382FC1">
      <w:pPr>
        <w:ind w:left="570"/>
        <w:rPr>
          <w:rFonts w:cs="Arial"/>
          <w:sz w:val="20"/>
        </w:rPr>
      </w:pPr>
      <w:r w:rsidRPr="00C21077">
        <w:rPr>
          <w:rFonts w:cs="Arial"/>
          <w:b/>
          <w:sz w:val="20"/>
        </w:rPr>
        <w:t>GSafe</w:t>
      </w:r>
      <w:r w:rsidRPr="00C21077">
        <w:rPr>
          <w:rFonts w:cs="Arial"/>
          <w:sz w:val="20"/>
        </w:rPr>
        <w:t xml:space="preserve"> – is Griffith University’s cloud based on-line </w:t>
      </w:r>
      <w:r w:rsidR="00983C2D">
        <w:rPr>
          <w:rFonts w:cs="Arial"/>
          <w:sz w:val="20"/>
        </w:rPr>
        <w:t xml:space="preserve">safety management system that includes </w:t>
      </w:r>
      <w:r w:rsidRPr="00C21077">
        <w:rPr>
          <w:rFonts w:cs="Arial"/>
          <w:sz w:val="20"/>
        </w:rPr>
        <w:t xml:space="preserve">incident reporting and audit management. </w:t>
      </w:r>
    </w:p>
    <w:p w14:paraId="147E5469" w14:textId="77777777" w:rsidR="00F83928" w:rsidRPr="00C21077" w:rsidRDefault="00F83928" w:rsidP="00F83928">
      <w:pPr>
        <w:rPr>
          <w:rFonts w:cs="Arial"/>
          <w:sz w:val="20"/>
          <w:u w:val="single"/>
        </w:rPr>
      </w:pPr>
      <w:r w:rsidRPr="00C21077">
        <w:rPr>
          <w:rFonts w:cs="Arial"/>
          <w:b/>
          <w:sz w:val="20"/>
        </w:rPr>
        <w:t xml:space="preserve">Hazard </w:t>
      </w:r>
      <w:r w:rsidRPr="00C21077">
        <w:rPr>
          <w:rFonts w:cs="Arial"/>
          <w:sz w:val="20"/>
        </w:rPr>
        <w:t xml:space="preserve">– </w:t>
      </w:r>
      <w:r>
        <w:rPr>
          <w:rFonts w:cs="Arial"/>
          <w:sz w:val="20"/>
        </w:rPr>
        <w:t>a</w:t>
      </w:r>
      <w:r w:rsidRPr="00C21077">
        <w:rPr>
          <w:rFonts w:cs="Arial"/>
          <w:sz w:val="20"/>
        </w:rPr>
        <w:t xml:space="preserve"> situation that has the potential to harm a person.</w:t>
      </w:r>
    </w:p>
    <w:p w14:paraId="42CEBEC5" w14:textId="7F42A46F" w:rsidR="0048650E" w:rsidRPr="0006184F" w:rsidRDefault="00EA7F40" w:rsidP="00656E28">
      <w:pPr>
        <w:rPr>
          <w:rFonts w:cs="Arial"/>
          <w:sz w:val="20"/>
        </w:rPr>
      </w:pPr>
      <w:r>
        <w:rPr>
          <w:rFonts w:cs="Arial"/>
          <w:b/>
          <w:sz w:val="20"/>
        </w:rPr>
        <w:t>High-R</w:t>
      </w:r>
      <w:r w:rsidR="0048650E">
        <w:rPr>
          <w:rFonts w:cs="Arial"/>
          <w:b/>
          <w:sz w:val="20"/>
        </w:rPr>
        <w:t xml:space="preserve">isk Locations </w:t>
      </w:r>
      <w:r w:rsidR="00164696" w:rsidRPr="0006184F">
        <w:rPr>
          <w:rFonts w:cs="Arial"/>
          <w:sz w:val="20"/>
        </w:rPr>
        <w:t>–</w:t>
      </w:r>
      <w:r w:rsidR="0048650E" w:rsidRPr="0006184F">
        <w:rPr>
          <w:rFonts w:cs="Arial"/>
          <w:sz w:val="20"/>
        </w:rPr>
        <w:t xml:space="preserve"> </w:t>
      </w:r>
      <w:r w:rsidR="00255ADF">
        <w:rPr>
          <w:rFonts w:cs="Arial"/>
          <w:sz w:val="20"/>
        </w:rPr>
        <w:t xml:space="preserve">hazardous </w:t>
      </w:r>
      <w:r w:rsidR="00164696" w:rsidRPr="0006184F">
        <w:rPr>
          <w:rFonts w:cs="Arial"/>
          <w:sz w:val="20"/>
        </w:rPr>
        <w:t xml:space="preserve">areas such as </w:t>
      </w:r>
      <w:r w:rsidR="00656E28" w:rsidRPr="00164696">
        <w:rPr>
          <w:rFonts w:cs="Arial"/>
          <w:sz w:val="20"/>
          <w:lang w:eastAsia="en-US"/>
        </w:rPr>
        <w:t>workshops,</w:t>
      </w:r>
      <w:r w:rsidR="00656E28" w:rsidRPr="00305EA8">
        <w:rPr>
          <w:rFonts w:cs="Arial"/>
          <w:sz w:val="20"/>
          <w:lang w:eastAsia="en-US"/>
        </w:rPr>
        <w:t xml:space="preserve"> laboratories</w:t>
      </w:r>
      <w:r w:rsidR="00656E28" w:rsidRPr="00A734D5">
        <w:rPr>
          <w:rFonts w:cs="Arial"/>
          <w:sz w:val="20"/>
          <w:lang w:eastAsia="en-US"/>
        </w:rPr>
        <w:t>, studios and clinics areas</w:t>
      </w:r>
    </w:p>
    <w:p w14:paraId="7C4A11D5" w14:textId="42CCB87F" w:rsidR="00F83928" w:rsidRDefault="00F83928" w:rsidP="00F83928">
      <w:pPr>
        <w:rPr>
          <w:rFonts w:cs="Arial"/>
          <w:sz w:val="20"/>
        </w:rPr>
      </w:pPr>
      <w:r>
        <w:rPr>
          <w:rFonts w:cs="Arial"/>
          <w:b/>
          <w:sz w:val="20"/>
        </w:rPr>
        <w:t xml:space="preserve">Inspection Team – </w:t>
      </w:r>
      <w:r>
        <w:rPr>
          <w:rFonts w:cs="Arial"/>
          <w:sz w:val="20"/>
        </w:rPr>
        <w:t>personnel responsible for conducting the workplace inspection.</w:t>
      </w:r>
    </w:p>
    <w:p w14:paraId="60AD8283" w14:textId="4F105416" w:rsidR="00744F96" w:rsidRPr="00744F96" w:rsidRDefault="00744F96" w:rsidP="00382FC1">
      <w:pPr>
        <w:rPr>
          <w:rFonts w:cs="Arial"/>
          <w:sz w:val="20"/>
        </w:rPr>
      </w:pPr>
      <w:r>
        <w:rPr>
          <w:rFonts w:cs="Arial"/>
          <w:b/>
          <w:sz w:val="20"/>
        </w:rPr>
        <w:t xml:space="preserve">Office of the Gene Technology Regulator (OGTR) – </w:t>
      </w:r>
      <w:r w:rsidRPr="00744F96">
        <w:rPr>
          <w:rFonts w:cs="Arial"/>
          <w:sz w:val="20"/>
        </w:rPr>
        <w:t xml:space="preserve">Federal regulator under the Department of Health responsible for administering the </w:t>
      </w:r>
      <w:r w:rsidRPr="00744F96">
        <w:rPr>
          <w:rFonts w:cs="Arial"/>
          <w:i/>
          <w:sz w:val="20"/>
        </w:rPr>
        <w:t>Gene Technology Act 2000</w:t>
      </w:r>
      <w:r w:rsidRPr="00744F96">
        <w:rPr>
          <w:rFonts w:cs="Arial"/>
          <w:sz w:val="20"/>
        </w:rPr>
        <w:t xml:space="preserve"> and corresponding state and territory laws</w:t>
      </w:r>
      <w:r>
        <w:rPr>
          <w:rFonts w:cs="Arial"/>
          <w:sz w:val="20"/>
        </w:rPr>
        <w:t>. Specific responsibilities are to protect the health and safety of people, and to the environment, by identifying risk posed by or as a result of gene technology and by managing those risks through regulating certain dealings with genetically modified organisms (GMOs).</w:t>
      </w:r>
    </w:p>
    <w:p w14:paraId="43F816B3" w14:textId="4DC99A56" w:rsidR="00382FC1" w:rsidRPr="00C21077" w:rsidRDefault="00822909" w:rsidP="00382FC1">
      <w:pPr>
        <w:rPr>
          <w:rFonts w:cs="Arial"/>
          <w:sz w:val="20"/>
        </w:rPr>
      </w:pPr>
      <w:r>
        <w:rPr>
          <w:rFonts w:cs="Arial"/>
          <w:b/>
          <w:sz w:val="20"/>
        </w:rPr>
        <w:t>Other Relevant P</w:t>
      </w:r>
      <w:r w:rsidR="00382FC1" w:rsidRPr="00C21077">
        <w:rPr>
          <w:rFonts w:cs="Arial"/>
          <w:b/>
          <w:sz w:val="20"/>
        </w:rPr>
        <w:t>ersons</w:t>
      </w:r>
      <w:r w:rsidR="00382FC1" w:rsidRPr="00C21077">
        <w:rPr>
          <w:rFonts w:cs="Arial"/>
          <w:sz w:val="20"/>
        </w:rPr>
        <w:t xml:space="preserve"> - including but not limited to visitors, patients/clients and members of the public.</w:t>
      </w:r>
    </w:p>
    <w:p w14:paraId="36ECF5B7" w14:textId="5170A5D3" w:rsidR="00382FC1" w:rsidRPr="00C21077" w:rsidRDefault="00382FC1" w:rsidP="00382FC1">
      <w:pPr>
        <w:rPr>
          <w:rFonts w:cs="Arial"/>
          <w:sz w:val="20"/>
        </w:rPr>
      </w:pPr>
      <w:r w:rsidRPr="00C21077">
        <w:rPr>
          <w:rFonts w:cs="Arial"/>
          <w:b/>
          <w:sz w:val="20"/>
        </w:rPr>
        <w:t>Reasonably Practicable</w:t>
      </w:r>
      <w:r w:rsidRPr="00C21077">
        <w:rPr>
          <w:rFonts w:cs="Arial"/>
          <w:sz w:val="20"/>
        </w:rPr>
        <w:t xml:space="preserve"> – </w:t>
      </w:r>
      <w:r w:rsidR="00475D48">
        <w:rPr>
          <w:rFonts w:cs="Arial"/>
          <w:sz w:val="20"/>
        </w:rPr>
        <w:t>w</w:t>
      </w:r>
      <w:r w:rsidRPr="00C21077">
        <w:rPr>
          <w:rFonts w:cs="Arial"/>
          <w:sz w:val="20"/>
        </w:rPr>
        <w:t xml:space="preserve">hat </w:t>
      </w:r>
      <w:r w:rsidR="00352ABA" w:rsidRPr="00C21077">
        <w:rPr>
          <w:rFonts w:cs="Arial"/>
          <w:sz w:val="20"/>
        </w:rPr>
        <w:t>can reasonably</w:t>
      </w:r>
      <w:r w:rsidRPr="00C21077">
        <w:rPr>
          <w:rFonts w:cs="Arial"/>
          <w:sz w:val="20"/>
        </w:rPr>
        <w:t xml:space="preserve"> be done to ensure health and safety, taking into account and weighing up all relevant matters including</w:t>
      </w:r>
      <w:r w:rsidR="00C52FF3">
        <w:rPr>
          <w:rFonts w:cs="Arial"/>
          <w:sz w:val="20"/>
        </w:rPr>
        <w:t>;</w:t>
      </w:r>
    </w:p>
    <w:p w14:paraId="3B9B3D34" w14:textId="26B117B1" w:rsidR="00382FC1" w:rsidRPr="00C21077" w:rsidRDefault="00475D48" w:rsidP="00382FC1">
      <w:pPr>
        <w:pStyle w:val="ListParagraph"/>
        <w:numPr>
          <w:ilvl w:val="1"/>
          <w:numId w:val="14"/>
        </w:numPr>
        <w:rPr>
          <w:rFonts w:cs="Arial"/>
          <w:sz w:val="20"/>
        </w:rPr>
      </w:pPr>
      <w:r>
        <w:rPr>
          <w:rFonts w:cs="Arial"/>
          <w:sz w:val="20"/>
        </w:rPr>
        <w:t>t</w:t>
      </w:r>
      <w:r w:rsidR="00382FC1" w:rsidRPr="00C21077">
        <w:rPr>
          <w:rFonts w:cs="Arial"/>
          <w:sz w:val="20"/>
        </w:rPr>
        <w:t>he likelihood of the hazard or the risk concerned occurring; and</w:t>
      </w:r>
    </w:p>
    <w:p w14:paraId="4D87D7EB" w14:textId="23FAB856" w:rsidR="00382FC1" w:rsidRPr="00C21077" w:rsidRDefault="00475D48" w:rsidP="00382FC1">
      <w:pPr>
        <w:pStyle w:val="ListParagraph"/>
        <w:numPr>
          <w:ilvl w:val="1"/>
          <w:numId w:val="14"/>
        </w:numPr>
        <w:rPr>
          <w:rFonts w:cs="Arial"/>
          <w:sz w:val="20"/>
        </w:rPr>
      </w:pPr>
      <w:r>
        <w:rPr>
          <w:rFonts w:cs="Arial"/>
          <w:sz w:val="20"/>
        </w:rPr>
        <w:t>t</w:t>
      </w:r>
      <w:r w:rsidR="00382FC1" w:rsidRPr="00C21077">
        <w:rPr>
          <w:rFonts w:cs="Arial"/>
          <w:sz w:val="20"/>
        </w:rPr>
        <w:t>he degree of harm that might result from the hazard or the risk; and</w:t>
      </w:r>
    </w:p>
    <w:p w14:paraId="6F733F04" w14:textId="1FE3EB1C" w:rsidR="00382FC1" w:rsidRPr="00C21077" w:rsidRDefault="00475D48" w:rsidP="00382FC1">
      <w:pPr>
        <w:pStyle w:val="ListParagraph"/>
        <w:numPr>
          <w:ilvl w:val="1"/>
          <w:numId w:val="14"/>
        </w:numPr>
        <w:rPr>
          <w:rFonts w:cs="Arial"/>
          <w:sz w:val="20"/>
        </w:rPr>
      </w:pPr>
      <w:r>
        <w:rPr>
          <w:rFonts w:cs="Arial"/>
          <w:sz w:val="20"/>
        </w:rPr>
        <w:t>w</w:t>
      </w:r>
      <w:r w:rsidR="00382FC1" w:rsidRPr="00C21077">
        <w:rPr>
          <w:rFonts w:cs="Arial"/>
          <w:sz w:val="20"/>
        </w:rPr>
        <w:t>hat the person concerned knows, or ought reasonably to know, about –</w:t>
      </w:r>
    </w:p>
    <w:p w14:paraId="334564D4" w14:textId="7102368B" w:rsidR="00382FC1" w:rsidRPr="00C21077" w:rsidRDefault="00475D48" w:rsidP="00382FC1">
      <w:pPr>
        <w:pStyle w:val="ListParagraph"/>
        <w:numPr>
          <w:ilvl w:val="2"/>
          <w:numId w:val="14"/>
        </w:numPr>
        <w:rPr>
          <w:rFonts w:cs="Arial"/>
          <w:sz w:val="20"/>
        </w:rPr>
      </w:pPr>
      <w:r>
        <w:rPr>
          <w:rFonts w:cs="Arial"/>
          <w:sz w:val="20"/>
        </w:rPr>
        <w:t>t</w:t>
      </w:r>
      <w:r w:rsidR="00382FC1" w:rsidRPr="00C21077">
        <w:rPr>
          <w:rFonts w:cs="Arial"/>
          <w:sz w:val="20"/>
        </w:rPr>
        <w:t>he hazard or the risk; and</w:t>
      </w:r>
    </w:p>
    <w:p w14:paraId="0839F3E8" w14:textId="0D4FF8B5" w:rsidR="00382FC1" w:rsidRPr="00C21077" w:rsidRDefault="00475D48" w:rsidP="00382FC1">
      <w:pPr>
        <w:pStyle w:val="ListParagraph"/>
        <w:numPr>
          <w:ilvl w:val="2"/>
          <w:numId w:val="14"/>
        </w:numPr>
        <w:rPr>
          <w:rFonts w:cs="Arial"/>
          <w:sz w:val="20"/>
        </w:rPr>
      </w:pPr>
      <w:r>
        <w:rPr>
          <w:rFonts w:cs="Arial"/>
          <w:sz w:val="20"/>
        </w:rPr>
        <w:t>w</w:t>
      </w:r>
      <w:r w:rsidR="00382FC1" w:rsidRPr="00C21077">
        <w:rPr>
          <w:rFonts w:cs="Arial"/>
          <w:sz w:val="20"/>
        </w:rPr>
        <w:t>ays of eliminating or minimising the risk; and</w:t>
      </w:r>
    </w:p>
    <w:p w14:paraId="324ECB6C" w14:textId="10FA66E0" w:rsidR="00382FC1" w:rsidRPr="00C21077" w:rsidRDefault="00475D48" w:rsidP="00382FC1">
      <w:pPr>
        <w:pStyle w:val="ListParagraph"/>
        <w:numPr>
          <w:ilvl w:val="1"/>
          <w:numId w:val="14"/>
        </w:numPr>
        <w:rPr>
          <w:rFonts w:cs="Arial"/>
          <w:sz w:val="20"/>
        </w:rPr>
      </w:pPr>
      <w:r>
        <w:rPr>
          <w:rFonts w:cs="Arial"/>
          <w:sz w:val="20"/>
        </w:rPr>
        <w:t>t</w:t>
      </w:r>
      <w:r w:rsidR="00382FC1" w:rsidRPr="00C21077">
        <w:rPr>
          <w:rFonts w:cs="Arial"/>
          <w:sz w:val="20"/>
        </w:rPr>
        <w:t>he availability and suitability of ways to eliminate or minimise the risk; and</w:t>
      </w:r>
    </w:p>
    <w:p w14:paraId="349EC67F" w14:textId="3762197A" w:rsidR="00052E4E" w:rsidRDefault="00475D48" w:rsidP="00DD01AD">
      <w:pPr>
        <w:pStyle w:val="ListParagraph"/>
        <w:numPr>
          <w:ilvl w:val="1"/>
          <w:numId w:val="14"/>
        </w:numPr>
        <w:rPr>
          <w:rFonts w:cs="Arial"/>
          <w:sz w:val="20"/>
        </w:rPr>
      </w:pPr>
      <w:r>
        <w:rPr>
          <w:rFonts w:cs="Arial"/>
          <w:sz w:val="20"/>
        </w:rPr>
        <w:t>a</w:t>
      </w:r>
      <w:r w:rsidR="00382FC1" w:rsidRPr="00C21077">
        <w:rPr>
          <w:rFonts w:cs="Arial"/>
          <w:sz w:val="20"/>
        </w:rPr>
        <w:t xml:space="preserve">fter assessing the extent of the risk and the available ways of eliminating or minimising the risk, the cost associated with available ways of eliminating or minimising the risk, including whether the cost is grossly disproportionate to the risk. </w:t>
      </w:r>
    </w:p>
    <w:p w14:paraId="2A1A4CE7" w14:textId="06120D17" w:rsidR="0048650E" w:rsidRPr="0006184F" w:rsidRDefault="0048650E" w:rsidP="00255ADF">
      <w:pPr>
        <w:rPr>
          <w:rFonts w:cs="Arial"/>
          <w:sz w:val="20"/>
        </w:rPr>
      </w:pPr>
      <w:r>
        <w:rPr>
          <w:rFonts w:cs="Arial"/>
          <w:b/>
          <w:sz w:val="20"/>
        </w:rPr>
        <w:t xml:space="preserve">University Biosafety Committee </w:t>
      </w:r>
      <w:r w:rsidR="00255ADF" w:rsidRPr="0006184F">
        <w:rPr>
          <w:rFonts w:cs="Arial"/>
          <w:sz w:val="20"/>
        </w:rPr>
        <w:t>–</w:t>
      </w:r>
      <w:r w:rsidRPr="0006184F">
        <w:rPr>
          <w:rFonts w:cs="Arial"/>
          <w:sz w:val="20"/>
        </w:rPr>
        <w:t xml:space="preserve"> </w:t>
      </w:r>
      <w:r w:rsidR="00255ADF" w:rsidRPr="0006184F">
        <w:rPr>
          <w:rFonts w:cs="Arial"/>
          <w:sz w:val="20"/>
        </w:rPr>
        <w:t>Internal committee overseeing regulatory compliance and safety in relation to genetic modification and other biological materials</w:t>
      </w:r>
    </w:p>
    <w:p w14:paraId="67B4A1AC" w14:textId="32776995" w:rsidR="00F83928" w:rsidRPr="00C21077" w:rsidRDefault="00F83928" w:rsidP="00F83928">
      <w:pPr>
        <w:rPr>
          <w:rFonts w:cs="Arial"/>
          <w:sz w:val="20"/>
          <w:u w:val="single"/>
        </w:rPr>
      </w:pPr>
      <w:r w:rsidRPr="00C21077">
        <w:rPr>
          <w:rFonts w:cs="Arial"/>
          <w:b/>
          <w:sz w:val="20"/>
        </w:rPr>
        <w:t>Workers</w:t>
      </w:r>
      <w:r w:rsidRPr="00C21077">
        <w:rPr>
          <w:rFonts w:cs="Arial"/>
          <w:sz w:val="20"/>
        </w:rPr>
        <w:t xml:space="preserve"> – for the purposed of this guideline these are staff, students (including those undertaking work experience, placements and practicum), volunteers, contractors, subcontractors, outworkers, apprentices and trainees.</w:t>
      </w:r>
    </w:p>
    <w:p w14:paraId="49AE5BC7" w14:textId="0499F98C" w:rsidR="00F83928" w:rsidRPr="00146329" w:rsidRDefault="00F83928" w:rsidP="00F83928">
      <w:pPr>
        <w:rPr>
          <w:rFonts w:cs="Arial"/>
          <w:sz w:val="20"/>
        </w:rPr>
      </w:pPr>
      <w:r>
        <w:rPr>
          <w:rFonts w:cs="Arial"/>
          <w:b/>
          <w:sz w:val="20"/>
        </w:rPr>
        <w:t>Work</w:t>
      </w:r>
      <w:r w:rsidR="00093F96">
        <w:rPr>
          <w:rFonts w:cs="Arial"/>
          <w:b/>
          <w:sz w:val="20"/>
        </w:rPr>
        <w:t>p</w:t>
      </w:r>
      <w:r>
        <w:rPr>
          <w:rFonts w:cs="Arial"/>
          <w:b/>
          <w:sz w:val="20"/>
        </w:rPr>
        <w:t>lace Inspection</w:t>
      </w:r>
      <w:r w:rsidRPr="00C21077">
        <w:rPr>
          <w:rFonts w:cs="Arial"/>
          <w:sz w:val="20"/>
        </w:rPr>
        <w:t xml:space="preserve"> </w:t>
      </w:r>
      <w:r>
        <w:rPr>
          <w:rFonts w:cs="Arial"/>
          <w:sz w:val="20"/>
        </w:rPr>
        <w:t>–</w:t>
      </w:r>
      <w:r w:rsidRPr="00146329">
        <w:rPr>
          <w:rFonts w:cs="Arial"/>
          <w:sz w:val="20"/>
        </w:rPr>
        <w:t xml:space="preserve"> </w:t>
      </w:r>
      <w:r>
        <w:rPr>
          <w:rFonts w:cs="Arial"/>
          <w:sz w:val="20"/>
        </w:rPr>
        <w:t xml:space="preserve">inspection of the workplace to identify any health and safety hazards, review existing controls and implement new controls as required. </w:t>
      </w:r>
    </w:p>
    <w:p w14:paraId="2FB82B95" w14:textId="218F5505" w:rsidR="00846C94" w:rsidRDefault="00846C94">
      <w:pPr>
        <w:rPr>
          <w:rFonts w:cs="Arial"/>
          <w:sz w:val="20"/>
        </w:rPr>
      </w:pPr>
      <w:r>
        <w:rPr>
          <w:rFonts w:cs="Arial"/>
          <w:sz w:val="20"/>
        </w:rPr>
        <w:br w:type="page"/>
      </w:r>
    </w:p>
    <w:p w14:paraId="54CF6E6A" w14:textId="006B3AD9" w:rsidR="00A265F8" w:rsidRPr="00C129A6" w:rsidRDefault="004F2CB2" w:rsidP="00C129A6">
      <w:pPr>
        <w:tabs>
          <w:tab w:val="num" w:pos="426"/>
        </w:tabs>
        <w:spacing w:after="0"/>
        <w:ind w:left="0"/>
        <w:rPr>
          <w:sz w:val="20"/>
          <w:highlight w:val="yellow"/>
          <w:lang w:val="en-US" w:eastAsia="en-US"/>
        </w:rPr>
      </w:pPr>
      <w:r>
        <w:rPr>
          <w:b/>
          <w:caps/>
          <w:sz w:val="20"/>
        </w:rPr>
        <w:lastRenderedPageBreak/>
        <w:pict w14:anchorId="26EA2A73">
          <v:rect id="_x0000_i1029" style="width:476.25pt;height:.5pt" o:hralign="center" o:hrstd="t" o:hrnoshade="t" o:hr="t" fillcolor="#d8d8d8 [2732]" stroked="f"/>
        </w:pict>
      </w:r>
    </w:p>
    <w:p w14:paraId="34CBB293" w14:textId="52E9C2CE" w:rsidR="00A265F8" w:rsidRPr="00846C94" w:rsidRDefault="00DD01AD" w:rsidP="00DD01AD">
      <w:pPr>
        <w:pStyle w:val="ListParagraph"/>
        <w:numPr>
          <w:ilvl w:val="0"/>
          <w:numId w:val="2"/>
        </w:numPr>
        <w:spacing w:before="100" w:beforeAutospacing="1" w:after="240"/>
        <w:ind w:left="573" w:hanging="573"/>
        <w:rPr>
          <w:rFonts w:cs="Arial"/>
          <w:szCs w:val="22"/>
          <w:lang w:eastAsia="en-US"/>
        </w:rPr>
      </w:pPr>
      <w:r w:rsidRPr="00846C94">
        <w:rPr>
          <w:rFonts w:cs="Arial"/>
          <w:b/>
          <w:szCs w:val="22"/>
          <w:lang w:eastAsia="en-US"/>
        </w:rPr>
        <w:t>ROLES AND RESPONSIBILITIES</w:t>
      </w:r>
    </w:p>
    <w:p w14:paraId="31B56B09" w14:textId="19D223FE" w:rsidR="00983C2D" w:rsidRDefault="00983C2D" w:rsidP="009B0386">
      <w:pPr>
        <w:pStyle w:val="ListParagraph"/>
        <w:spacing w:before="100" w:beforeAutospacing="1" w:after="240"/>
        <w:ind w:left="573"/>
        <w:rPr>
          <w:rFonts w:cs="Arial"/>
          <w:sz w:val="20"/>
          <w:lang w:eastAsia="en-US"/>
        </w:rPr>
      </w:pPr>
      <w:r w:rsidRPr="00611958">
        <w:rPr>
          <w:rFonts w:cs="Arial"/>
          <w:b/>
          <w:sz w:val="20"/>
          <w:lang w:eastAsia="en-US"/>
        </w:rPr>
        <w:t>Audit, Risk and Compliance</w:t>
      </w:r>
      <w:r>
        <w:rPr>
          <w:rFonts w:cs="Arial"/>
          <w:sz w:val="20"/>
          <w:lang w:eastAsia="en-US"/>
        </w:rPr>
        <w:t xml:space="preserve">: </w:t>
      </w:r>
      <w:r w:rsidR="005107AB">
        <w:rPr>
          <w:rFonts w:cs="Arial"/>
          <w:sz w:val="20"/>
          <w:lang w:eastAsia="en-US"/>
        </w:rPr>
        <w:t xml:space="preserve">is responsible of </w:t>
      </w:r>
      <w:r w:rsidR="004B6A84">
        <w:rPr>
          <w:rFonts w:cs="Arial"/>
          <w:sz w:val="20"/>
          <w:lang w:eastAsia="en-US"/>
        </w:rPr>
        <w:t>assess</w:t>
      </w:r>
      <w:r w:rsidR="005107AB">
        <w:rPr>
          <w:rFonts w:cs="Arial"/>
          <w:sz w:val="20"/>
          <w:lang w:eastAsia="en-US"/>
        </w:rPr>
        <w:t>ing</w:t>
      </w:r>
      <w:r w:rsidR="004B6A84">
        <w:rPr>
          <w:rFonts w:cs="Arial"/>
          <w:sz w:val="20"/>
          <w:lang w:eastAsia="en-US"/>
        </w:rPr>
        <w:t xml:space="preserve"> for compliance </w:t>
      </w:r>
      <w:r w:rsidR="00306B8C">
        <w:rPr>
          <w:rFonts w:cs="Arial"/>
          <w:sz w:val="20"/>
          <w:lang w:eastAsia="en-US"/>
        </w:rPr>
        <w:t xml:space="preserve">with </w:t>
      </w:r>
      <w:r w:rsidR="004B6A84">
        <w:rPr>
          <w:rFonts w:cs="Arial"/>
          <w:sz w:val="20"/>
          <w:lang w:eastAsia="en-US"/>
        </w:rPr>
        <w:t>the level of</w:t>
      </w:r>
      <w:r w:rsidR="00475D48">
        <w:rPr>
          <w:rFonts w:cs="Arial"/>
          <w:sz w:val="20"/>
          <w:lang w:eastAsia="en-US"/>
        </w:rPr>
        <w:t xml:space="preserve"> </w:t>
      </w:r>
      <w:r>
        <w:rPr>
          <w:rFonts w:cs="Arial"/>
          <w:sz w:val="20"/>
          <w:lang w:eastAsia="en-US"/>
        </w:rPr>
        <w:t xml:space="preserve">workplace inspections </w:t>
      </w:r>
      <w:r w:rsidR="004B6A84">
        <w:rPr>
          <w:rFonts w:cs="Arial"/>
          <w:sz w:val="20"/>
          <w:lang w:eastAsia="en-US"/>
        </w:rPr>
        <w:t xml:space="preserve">carried out </w:t>
      </w:r>
      <w:r>
        <w:rPr>
          <w:rFonts w:cs="Arial"/>
          <w:sz w:val="20"/>
          <w:lang w:eastAsia="en-US"/>
        </w:rPr>
        <w:t xml:space="preserve">when relevant to an Internal Audit. </w:t>
      </w:r>
    </w:p>
    <w:p w14:paraId="78B33692" w14:textId="192F6157" w:rsidR="00164696" w:rsidRDefault="00164696" w:rsidP="009B0386">
      <w:pPr>
        <w:pStyle w:val="ListParagraph"/>
        <w:spacing w:before="100" w:beforeAutospacing="1" w:after="240"/>
        <w:ind w:left="573"/>
        <w:rPr>
          <w:rFonts w:cs="Arial"/>
          <w:sz w:val="20"/>
          <w:lang w:eastAsia="en-US"/>
        </w:rPr>
      </w:pPr>
      <w:r w:rsidRPr="005107AB">
        <w:rPr>
          <w:rFonts w:cs="Arial"/>
          <w:b/>
          <w:sz w:val="20"/>
          <w:lang w:eastAsia="en-US"/>
        </w:rPr>
        <w:t>Audit Endorser:</w:t>
      </w:r>
      <w:r w:rsidR="00FF4125">
        <w:rPr>
          <w:rFonts w:cs="Arial"/>
          <w:sz w:val="20"/>
          <w:lang w:eastAsia="en-US"/>
        </w:rPr>
        <w:t xml:space="preserve"> a role in GS</w:t>
      </w:r>
      <w:r w:rsidR="00B93550">
        <w:rPr>
          <w:rFonts w:cs="Arial"/>
          <w:sz w:val="20"/>
          <w:lang w:eastAsia="en-US"/>
        </w:rPr>
        <w:t xml:space="preserve">afe assigned to </w:t>
      </w:r>
      <w:r w:rsidR="00822909">
        <w:rPr>
          <w:rFonts w:cs="Arial"/>
          <w:sz w:val="20"/>
          <w:lang w:eastAsia="en-US"/>
        </w:rPr>
        <w:t>Head of E</w:t>
      </w:r>
      <w:r w:rsidR="00B93550">
        <w:rPr>
          <w:rFonts w:cs="Arial"/>
          <w:sz w:val="20"/>
          <w:lang w:eastAsia="en-US"/>
        </w:rPr>
        <w:t xml:space="preserve">lement or delegate to confirm that the audit and associated tasks are finalised. </w:t>
      </w:r>
    </w:p>
    <w:p w14:paraId="2EFDAEFE" w14:textId="7C00BEA2" w:rsidR="00164696" w:rsidRDefault="00164696" w:rsidP="009B0386">
      <w:pPr>
        <w:pStyle w:val="ListParagraph"/>
        <w:spacing w:before="100" w:beforeAutospacing="1" w:after="240"/>
        <w:ind w:left="573"/>
        <w:rPr>
          <w:rFonts w:cs="Arial"/>
          <w:sz w:val="20"/>
          <w:lang w:eastAsia="en-US"/>
        </w:rPr>
      </w:pPr>
      <w:r w:rsidRPr="005107AB">
        <w:rPr>
          <w:rFonts w:cs="Arial"/>
          <w:b/>
          <w:sz w:val="20"/>
          <w:lang w:eastAsia="en-US"/>
        </w:rPr>
        <w:t>Corrective Actions Coordinator:</w:t>
      </w:r>
      <w:r w:rsidR="00A734D5">
        <w:rPr>
          <w:rFonts w:cs="Arial"/>
          <w:sz w:val="20"/>
          <w:lang w:eastAsia="en-US"/>
        </w:rPr>
        <w:t xml:space="preserve"> </w:t>
      </w:r>
      <w:r w:rsidR="00B93550">
        <w:rPr>
          <w:rFonts w:cs="Arial"/>
          <w:sz w:val="20"/>
          <w:lang w:eastAsia="en-US"/>
        </w:rPr>
        <w:t>a role in GSafe assigned to a person</w:t>
      </w:r>
      <w:r w:rsidR="00A734D5">
        <w:rPr>
          <w:rFonts w:cs="Arial"/>
          <w:sz w:val="20"/>
          <w:lang w:eastAsia="en-US"/>
        </w:rPr>
        <w:t xml:space="preserve"> responsible for completing the corrective action plan and assigning </w:t>
      </w:r>
      <w:r w:rsidR="00B93550">
        <w:rPr>
          <w:rFonts w:cs="Arial"/>
          <w:sz w:val="20"/>
          <w:lang w:eastAsia="en-US"/>
        </w:rPr>
        <w:t>tasks</w:t>
      </w:r>
      <w:r w:rsidR="00A734D5">
        <w:rPr>
          <w:rFonts w:cs="Arial"/>
          <w:sz w:val="20"/>
          <w:lang w:eastAsia="en-US"/>
        </w:rPr>
        <w:t>.</w:t>
      </w:r>
      <w:r w:rsidR="00D416E0">
        <w:rPr>
          <w:rFonts w:cs="Arial"/>
          <w:sz w:val="20"/>
          <w:lang w:eastAsia="en-US"/>
        </w:rPr>
        <w:t xml:space="preserve"> </w:t>
      </w:r>
      <w:r w:rsidR="00822909">
        <w:rPr>
          <w:rFonts w:cs="Arial"/>
          <w:sz w:val="20"/>
          <w:lang w:eastAsia="en-US"/>
        </w:rPr>
        <w:t>This person</w:t>
      </w:r>
      <w:r w:rsidR="00D416E0">
        <w:rPr>
          <w:rFonts w:cs="Arial"/>
          <w:sz w:val="20"/>
          <w:lang w:eastAsia="en-US"/>
        </w:rPr>
        <w:t xml:space="preserve"> should be someone associated with the work area, who has the authority to interpret recommendations and assign appropriate resources, e.g. Laboratory Manager.</w:t>
      </w:r>
    </w:p>
    <w:p w14:paraId="0C7F48B2" w14:textId="340E8FCB" w:rsidR="00983C2D" w:rsidRDefault="00961B15" w:rsidP="009B0386">
      <w:pPr>
        <w:pStyle w:val="ListParagraph"/>
        <w:spacing w:before="100" w:beforeAutospacing="1" w:after="240"/>
        <w:ind w:left="573"/>
        <w:rPr>
          <w:rFonts w:cs="Arial"/>
          <w:sz w:val="20"/>
          <w:lang w:eastAsia="en-US"/>
        </w:rPr>
      </w:pPr>
      <w:r w:rsidRPr="00475D48">
        <w:rPr>
          <w:rFonts w:cs="Arial"/>
          <w:b/>
          <w:sz w:val="20"/>
          <w:lang w:eastAsia="en-US"/>
        </w:rPr>
        <w:t>Group</w:t>
      </w:r>
      <w:r w:rsidR="00983C2D" w:rsidRPr="00475D48">
        <w:rPr>
          <w:rFonts w:cs="Arial"/>
          <w:b/>
          <w:sz w:val="20"/>
          <w:lang w:eastAsia="en-US"/>
        </w:rPr>
        <w:t>s</w:t>
      </w:r>
      <w:r w:rsidR="009B0386" w:rsidRPr="00475D48">
        <w:rPr>
          <w:rFonts w:cs="Arial"/>
          <w:b/>
          <w:sz w:val="20"/>
          <w:lang w:eastAsia="en-US"/>
        </w:rPr>
        <w:t xml:space="preserve"> </w:t>
      </w:r>
      <w:r w:rsidR="006A28BB" w:rsidRPr="00475D48">
        <w:rPr>
          <w:rFonts w:cs="Arial"/>
          <w:b/>
          <w:sz w:val="20"/>
          <w:lang w:eastAsia="en-US"/>
        </w:rPr>
        <w:t>and/or</w:t>
      </w:r>
      <w:r w:rsidR="009B0386" w:rsidRPr="00475D48">
        <w:rPr>
          <w:rFonts w:cs="Arial"/>
          <w:b/>
          <w:sz w:val="20"/>
          <w:lang w:eastAsia="en-US"/>
        </w:rPr>
        <w:t xml:space="preserve"> </w:t>
      </w:r>
      <w:r w:rsidR="00F83928">
        <w:rPr>
          <w:rFonts w:cs="Arial"/>
          <w:b/>
          <w:sz w:val="20"/>
          <w:lang w:eastAsia="en-US"/>
        </w:rPr>
        <w:t>E</w:t>
      </w:r>
      <w:r w:rsidR="009B0386" w:rsidRPr="00475D48">
        <w:rPr>
          <w:rFonts w:cs="Arial"/>
          <w:b/>
          <w:sz w:val="20"/>
          <w:lang w:eastAsia="en-US"/>
        </w:rPr>
        <w:t>lements</w:t>
      </w:r>
      <w:r w:rsidR="00983C2D" w:rsidRPr="00475D48">
        <w:rPr>
          <w:rFonts w:cs="Arial"/>
          <w:b/>
          <w:sz w:val="20"/>
          <w:lang w:eastAsia="en-US"/>
        </w:rPr>
        <w:t>:</w:t>
      </w:r>
      <w:r w:rsidR="009B0386">
        <w:rPr>
          <w:rFonts w:cs="Arial"/>
          <w:sz w:val="20"/>
          <w:lang w:eastAsia="en-US"/>
        </w:rPr>
        <w:t xml:space="preserve"> </w:t>
      </w:r>
      <w:r w:rsidR="00983C2D">
        <w:rPr>
          <w:rFonts w:cs="Arial"/>
          <w:sz w:val="20"/>
          <w:lang w:eastAsia="en-US"/>
        </w:rPr>
        <w:t xml:space="preserve">are </w:t>
      </w:r>
      <w:r w:rsidR="009B0386">
        <w:rPr>
          <w:rFonts w:cs="Arial"/>
          <w:sz w:val="20"/>
          <w:lang w:eastAsia="en-US"/>
        </w:rPr>
        <w:t xml:space="preserve">responsible for managing, </w:t>
      </w:r>
      <w:r w:rsidR="00611958">
        <w:rPr>
          <w:rFonts w:cs="Arial"/>
          <w:sz w:val="20"/>
          <w:lang w:eastAsia="en-US"/>
        </w:rPr>
        <w:t xml:space="preserve">undertaking </w:t>
      </w:r>
      <w:r w:rsidR="009B0386">
        <w:rPr>
          <w:rFonts w:cs="Arial"/>
          <w:sz w:val="20"/>
          <w:lang w:eastAsia="en-US"/>
        </w:rPr>
        <w:t>and</w:t>
      </w:r>
      <w:r w:rsidR="00611958">
        <w:rPr>
          <w:rFonts w:cs="Arial"/>
          <w:sz w:val="20"/>
          <w:lang w:eastAsia="en-US"/>
        </w:rPr>
        <w:t>/or</w:t>
      </w:r>
      <w:r w:rsidR="009B0386">
        <w:rPr>
          <w:rFonts w:cs="Arial"/>
          <w:sz w:val="20"/>
          <w:lang w:eastAsia="en-US"/>
        </w:rPr>
        <w:t xml:space="preserve"> ensuring inspections of </w:t>
      </w:r>
      <w:r w:rsidR="006A28BB">
        <w:rPr>
          <w:rFonts w:cs="Arial"/>
          <w:sz w:val="20"/>
          <w:lang w:eastAsia="en-US"/>
        </w:rPr>
        <w:t>the</w:t>
      </w:r>
      <w:r w:rsidR="009B0386">
        <w:rPr>
          <w:rFonts w:cs="Arial"/>
          <w:sz w:val="20"/>
          <w:lang w:eastAsia="en-US"/>
        </w:rPr>
        <w:t xml:space="preserve"> workplaces </w:t>
      </w:r>
      <w:r w:rsidR="006A28BB">
        <w:rPr>
          <w:rFonts w:cs="Arial"/>
          <w:sz w:val="20"/>
          <w:lang w:eastAsia="en-US"/>
        </w:rPr>
        <w:t xml:space="preserve">within their </w:t>
      </w:r>
      <w:r w:rsidR="00F83928">
        <w:rPr>
          <w:rFonts w:cs="Arial"/>
          <w:sz w:val="20"/>
          <w:lang w:eastAsia="en-US"/>
        </w:rPr>
        <w:t>G</w:t>
      </w:r>
      <w:r w:rsidR="006A28BB">
        <w:rPr>
          <w:rFonts w:cs="Arial"/>
          <w:sz w:val="20"/>
          <w:lang w:eastAsia="en-US"/>
        </w:rPr>
        <w:t>roup</w:t>
      </w:r>
      <w:r w:rsidR="00F83928">
        <w:rPr>
          <w:rFonts w:cs="Arial"/>
          <w:sz w:val="20"/>
          <w:lang w:eastAsia="en-US"/>
        </w:rPr>
        <w:t>/E</w:t>
      </w:r>
      <w:r w:rsidR="006A28BB">
        <w:rPr>
          <w:rFonts w:cs="Arial"/>
          <w:sz w:val="20"/>
          <w:lang w:eastAsia="en-US"/>
        </w:rPr>
        <w:t xml:space="preserve">lement </w:t>
      </w:r>
      <w:r w:rsidR="009B0386">
        <w:rPr>
          <w:rFonts w:cs="Arial"/>
          <w:sz w:val="20"/>
          <w:lang w:eastAsia="en-US"/>
        </w:rPr>
        <w:t xml:space="preserve">are conducted on an annual basis and </w:t>
      </w:r>
      <w:r w:rsidR="00611958">
        <w:rPr>
          <w:rFonts w:cs="Arial"/>
          <w:sz w:val="20"/>
          <w:lang w:eastAsia="en-US"/>
        </w:rPr>
        <w:t xml:space="preserve">associated </w:t>
      </w:r>
      <w:r w:rsidR="009B0386">
        <w:rPr>
          <w:rFonts w:cs="Arial"/>
          <w:sz w:val="20"/>
          <w:lang w:eastAsia="en-US"/>
        </w:rPr>
        <w:t>action items completed. It is the responsibility</w:t>
      </w:r>
      <w:r w:rsidR="00164696">
        <w:rPr>
          <w:rFonts w:cs="Arial"/>
          <w:sz w:val="20"/>
          <w:lang w:eastAsia="en-US"/>
        </w:rPr>
        <w:t xml:space="preserve"> of</w:t>
      </w:r>
      <w:r w:rsidR="009B0386">
        <w:rPr>
          <w:rFonts w:cs="Arial"/>
          <w:sz w:val="20"/>
          <w:lang w:eastAsia="en-US"/>
        </w:rPr>
        <w:t xml:space="preserve"> </w:t>
      </w:r>
      <w:r w:rsidR="00164696">
        <w:rPr>
          <w:rFonts w:cs="Arial"/>
          <w:sz w:val="20"/>
          <w:lang w:eastAsia="en-US"/>
        </w:rPr>
        <w:t xml:space="preserve">the </w:t>
      </w:r>
      <w:r w:rsidR="00822909">
        <w:rPr>
          <w:rFonts w:cs="Arial"/>
          <w:sz w:val="20"/>
          <w:lang w:eastAsia="en-US"/>
        </w:rPr>
        <w:t>Element H</w:t>
      </w:r>
      <w:r w:rsidR="00164696">
        <w:rPr>
          <w:rFonts w:cs="Arial"/>
          <w:sz w:val="20"/>
          <w:lang w:eastAsia="en-US"/>
        </w:rPr>
        <w:t xml:space="preserve">ead </w:t>
      </w:r>
      <w:r w:rsidR="00822909">
        <w:rPr>
          <w:rFonts w:cs="Arial"/>
          <w:sz w:val="20"/>
          <w:lang w:eastAsia="en-US"/>
        </w:rPr>
        <w:t>or delegate</w:t>
      </w:r>
      <w:r w:rsidR="00822909">
        <w:rPr>
          <w:rFonts w:cs="Arial"/>
          <w:sz w:val="20"/>
          <w:lang w:eastAsia="en-US"/>
        </w:rPr>
        <w:t>,</w:t>
      </w:r>
      <w:r w:rsidR="00822909">
        <w:rPr>
          <w:rFonts w:cs="Arial"/>
          <w:sz w:val="20"/>
          <w:lang w:eastAsia="en-US"/>
        </w:rPr>
        <w:t xml:space="preserve"> </w:t>
      </w:r>
      <w:r w:rsidR="00164696">
        <w:rPr>
          <w:rFonts w:cs="Arial"/>
          <w:sz w:val="20"/>
          <w:lang w:eastAsia="en-US"/>
        </w:rPr>
        <w:t>to</w:t>
      </w:r>
      <w:r w:rsidR="009B0386">
        <w:rPr>
          <w:rFonts w:cs="Arial"/>
          <w:sz w:val="20"/>
          <w:lang w:eastAsia="en-US"/>
        </w:rPr>
        <w:t xml:space="preserve"> determine how to manage workplace inspections </w:t>
      </w:r>
      <w:r w:rsidR="006A28BB">
        <w:rPr>
          <w:rFonts w:cs="Arial"/>
          <w:sz w:val="20"/>
          <w:lang w:eastAsia="en-US"/>
        </w:rPr>
        <w:t xml:space="preserve">and </w:t>
      </w:r>
      <w:r>
        <w:rPr>
          <w:rFonts w:cs="Arial"/>
          <w:sz w:val="20"/>
          <w:lang w:eastAsia="en-US"/>
        </w:rPr>
        <w:t>allocate</w:t>
      </w:r>
      <w:r w:rsidR="006A28BB">
        <w:rPr>
          <w:rFonts w:cs="Arial"/>
          <w:sz w:val="20"/>
          <w:lang w:eastAsia="en-US"/>
        </w:rPr>
        <w:t xml:space="preserve"> resources. </w:t>
      </w:r>
      <w:r w:rsidR="00255ADF">
        <w:rPr>
          <w:rFonts w:cs="Arial"/>
          <w:sz w:val="20"/>
          <w:lang w:eastAsia="en-US"/>
        </w:rPr>
        <w:t>Usually a lab</w:t>
      </w:r>
      <w:r w:rsidR="00EA7F40">
        <w:rPr>
          <w:rFonts w:cs="Arial"/>
          <w:sz w:val="20"/>
          <w:lang w:eastAsia="en-US"/>
        </w:rPr>
        <w:t>oratory</w:t>
      </w:r>
      <w:r w:rsidR="00255ADF">
        <w:rPr>
          <w:rFonts w:cs="Arial"/>
          <w:sz w:val="20"/>
          <w:lang w:eastAsia="en-US"/>
        </w:rPr>
        <w:t xml:space="preserve"> manager, technical officer</w:t>
      </w:r>
      <w:r w:rsidR="000A017E">
        <w:rPr>
          <w:rFonts w:cs="Arial"/>
          <w:sz w:val="20"/>
          <w:lang w:eastAsia="en-US"/>
        </w:rPr>
        <w:t>,</w:t>
      </w:r>
      <w:r w:rsidR="00255ADF">
        <w:rPr>
          <w:rFonts w:cs="Arial"/>
          <w:sz w:val="20"/>
          <w:lang w:eastAsia="en-US"/>
        </w:rPr>
        <w:t xml:space="preserve"> researcher</w:t>
      </w:r>
      <w:r w:rsidR="000A017E">
        <w:rPr>
          <w:rFonts w:cs="Arial"/>
          <w:sz w:val="20"/>
          <w:lang w:eastAsia="en-US"/>
        </w:rPr>
        <w:t>, or an administration officer</w:t>
      </w:r>
      <w:r w:rsidR="00255ADF">
        <w:rPr>
          <w:rFonts w:cs="Arial"/>
          <w:sz w:val="20"/>
          <w:lang w:eastAsia="en-US"/>
        </w:rPr>
        <w:t xml:space="preserve"> is assigned this responsibility. </w:t>
      </w:r>
    </w:p>
    <w:p w14:paraId="1D642F83" w14:textId="5D8FF908" w:rsidR="00983C2D" w:rsidRDefault="00983C2D" w:rsidP="00983C2D">
      <w:pPr>
        <w:pStyle w:val="ListParagraph"/>
        <w:spacing w:before="100" w:beforeAutospacing="1" w:after="240"/>
        <w:ind w:left="573"/>
        <w:rPr>
          <w:rFonts w:cs="Arial"/>
          <w:sz w:val="20"/>
          <w:lang w:eastAsia="en-US"/>
        </w:rPr>
      </w:pPr>
      <w:r w:rsidRPr="00611958">
        <w:rPr>
          <w:rFonts w:cs="Arial"/>
          <w:b/>
          <w:sz w:val="20"/>
          <w:lang w:eastAsia="en-US"/>
        </w:rPr>
        <w:t>Health, Safety and Wellbeing</w:t>
      </w:r>
      <w:r w:rsidR="005D1DFD">
        <w:rPr>
          <w:rFonts w:cs="Arial"/>
          <w:b/>
          <w:sz w:val="20"/>
          <w:lang w:eastAsia="en-US"/>
        </w:rPr>
        <w:t xml:space="preserve"> (HSW)</w:t>
      </w:r>
      <w:r w:rsidRPr="00611958">
        <w:rPr>
          <w:rFonts w:cs="Arial"/>
          <w:b/>
          <w:sz w:val="20"/>
          <w:lang w:eastAsia="en-US"/>
        </w:rPr>
        <w:t>:</w:t>
      </w:r>
      <w:r>
        <w:rPr>
          <w:rFonts w:cs="Arial"/>
          <w:sz w:val="20"/>
          <w:lang w:eastAsia="en-US"/>
        </w:rPr>
        <w:t xml:space="preserve"> is responsible for conducting </w:t>
      </w:r>
      <w:r w:rsidR="006E7BF1">
        <w:rPr>
          <w:rFonts w:cs="Arial"/>
          <w:sz w:val="20"/>
          <w:lang w:eastAsia="en-US"/>
        </w:rPr>
        <w:t>intermittent</w:t>
      </w:r>
      <w:r>
        <w:rPr>
          <w:rFonts w:cs="Arial"/>
          <w:sz w:val="20"/>
          <w:lang w:eastAsia="en-US"/>
        </w:rPr>
        <w:t xml:space="preserve"> inspections of </w:t>
      </w:r>
      <w:r w:rsidR="006E7BF1">
        <w:rPr>
          <w:rFonts w:cs="Arial"/>
          <w:sz w:val="20"/>
          <w:lang w:eastAsia="en-US"/>
        </w:rPr>
        <w:t xml:space="preserve">workplaces </w:t>
      </w:r>
      <w:r w:rsidR="005D1DFD">
        <w:rPr>
          <w:rFonts w:cs="Arial"/>
          <w:sz w:val="20"/>
          <w:lang w:eastAsia="en-US"/>
        </w:rPr>
        <w:t>to verify the quality of Group/</w:t>
      </w:r>
      <w:r w:rsidR="00F83928">
        <w:rPr>
          <w:rFonts w:cs="Arial"/>
          <w:sz w:val="20"/>
          <w:lang w:eastAsia="en-US"/>
        </w:rPr>
        <w:t>E</w:t>
      </w:r>
      <w:r w:rsidR="005D1DFD">
        <w:rPr>
          <w:rFonts w:cs="Arial"/>
          <w:sz w:val="20"/>
          <w:lang w:eastAsia="en-US"/>
        </w:rPr>
        <w:t>lement inspections</w:t>
      </w:r>
      <w:r w:rsidR="00B467C4">
        <w:rPr>
          <w:rFonts w:cs="Arial"/>
          <w:sz w:val="20"/>
          <w:lang w:eastAsia="en-US"/>
        </w:rPr>
        <w:t xml:space="preserve"> or in response to an incident</w:t>
      </w:r>
      <w:r w:rsidR="005D1DFD">
        <w:rPr>
          <w:rFonts w:cs="Arial"/>
          <w:sz w:val="20"/>
          <w:lang w:eastAsia="en-US"/>
        </w:rPr>
        <w:t>. Upon request</w:t>
      </w:r>
      <w:r w:rsidR="00F83928">
        <w:rPr>
          <w:rFonts w:cs="Arial"/>
          <w:sz w:val="20"/>
          <w:lang w:eastAsia="en-US"/>
        </w:rPr>
        <w:t>,</w:t>
      </w:r>
      <w:r w:rsidR="005D1DFD">
        <w:rPr>
          <w:rFonts w:cs="Arial"/>
          <w:sz w:val="20"/>
          <w:lang w:eastAsia="en-US"/>
        </w:rPr>
        <w:t xml:space="preserve"> HSW advisors may also provide guidance and support to assist Group</w:t>
      </w:r>
      <w:r w:rsidR="006E7BF1">
        <w:rPr>
          <w:rFonts w:cs="Arial"/>
          <w:sz w:val="20"/>
          <w:lang w:eastAsia="en-US"/>
        </w:rPr>
        <w:t>s</w:t>
      </w:r>
      <w:r w:rsidR="005D1DFD">
        <w:rPr>
          <w:rFonts w:cs="Arial"/>
          <w:sz w:val="20"/>
          <w:lang w:eastAsia="en-US"/>
        </w:rPr>
        <w:t xml:space="preserve"> and </w:t>
      </w:r>
      <w:r w:rsidR="00F83928">
        <w:rPr>
          <w:rFonts w:cs="Arial"/>
          <w:sz w:val="20"/>
          <w:lang w:eastAsia="en-US"/>
        </w:rPr>
        <w:t>E</w:t>
      </w:r>
      <w:r w:rsidR="005D1DFD">
        <w:rPr>
          <w:rFonts w:cs="Arial"/>
          <w:sz w:val="20"/>
          <w:lang w:eastAsia="en-US"/>
        </w:rPr>
        <w:t>lement</w:t>
      </w:r>
      <w:r w:rsidR="006E7BF1">
        <w:rPr>
          <w:rFonts w:cs="Arial"/>
          <w:sz w:val="20"/>
          <w:lang w:eastAsia="en-US"/>
        </w:rPr>
        <w:t>s with workplace</w:t>
      </w:r>
      <w:r w:rsidR="005D1DFD">
        <w:rPr>
          <w:rFonts w:cs="Arial"/>
          <w:sz w:val="20"/>
          <w:lang w:eastAsia="en-US"/>
        </w:rPr>
        <w:t xml:space="preserve"> inspections. </w:t>
      </w:r>
      <w:r w:rsidR="00F83928">
        <w:rPr>
          <w:rFonts w:cs="Arial"/>
          <w:sz w:val="20"/>
          <w:lang w:eastAsia="en-US"/>
        </w:rPr>
        <w:t xml:space="preserve">In addition, </w:t>
      </w:r>
      <w:r w:rsidR="005D1DFD">
        <w:rPr>
          <w:rFonts w:cs="Arial"/>
          <w:sz w:val="20"/>
          <w:lang w:eastAsia="en-US"/>
        </w:rPr>
        <w:t>HSW independently inspects a sample of high risk locations such as those containing chemicals, scheduled substances or radiation sources</w:t>
      </w:r>
      <w:r w:rsidR="00B467C4">
        <w:rPr>
          <w:rFonts w:cs="Arial"/>
          <w:sz w:val="20"/>
          <w:lang w:eastAsia="en-US"/>
        </w:rPr>
        <w:t>.</w:t>
      </w:r>
      <w:r w:rsidR="005D1DFD">
        <w:rPr>
          <w:rFonts w:cs="Arial"/>
          <w:sz w:val="20"/>
          <w:lang w:eastAsia="en-US"/>
        </w:rPr>
        <w:t xml:space="preserve"> </w:t>
      </w:r>
      <w:r w:rsidR="00B467C4">
        <w:rPr>
          <w:rFonts w:cs="Arial"/>
          <w:sz w:val="20"/>
          <w:lang w:eastAsia="en-US"/>
        </w:rPr>
        <w:t xml:space="preserve">HSW also provides and maintains inspection checklists and audit tools. </w:t>
      </w:r>
    </w:p>
    <w:p w14:paraId="7751923A" w14:textId="57047EF9" w:rsidR="00164696" w:rsidRPr="0006184F" w:rsidRDefault="00164696" w:rsidP="00983C2D">
      <w:pPr>
        <w:pStyle w:val="ListParagraph"/>
        <w:spacing w:before="100" w:beforeAutospacing="1" w:after="240"/>
        <w:ind w:left="573"/>
        <w:rPr>
          <w:rFonts w:cs="Arial"/>
          <w:sz w:val="20"/>
          <w:lang w:eastAsia="en-US"/>
        </w:rPr>
      </w:pPr>
      <w:r>
        <w:rPr>
          <w:rFonts w:cs="Arial"/>
          <w:b/>
          <w:sz w:val="20"/>
          <w:lang w:eastAsia="en-US"/>
        </w:rPr>
        <w:t>Supervisor:</w:t>
      </w:r>
      <w:r w:rsidR="00255ADF">
        <w:rPr>
          <w:rFonts w:cs="Arial"/>
          <w:b/>
          <w:sz w:val="20"/>
          <w:lang w:eastAsia="en-US"/>
        </w:rPr>
        <w:t xml:space="preserve"> </w:t>
      </w:r>
      <w:r w:rsidR="00255ADF" w:rsidRPr="0006184F">
        <w:rPr>
          <w:rFonts w:cs="Arial"/>
          <w:sz w:val="20"/>
          <w:lang w:eastAsia="en-US"/>
        </w:rPr>
        <w:t>a person responsible for overseeing another staff member or student.</w:t>
      </w:r>
      <w:r w:rsidR="00D416E0" w:rsidRPr="0006184F">
        <w:rPr>
          <w:rFonts w:cs="Arial"/>
          <w:sz w:val="20"/>
          <w:lang w:eastAsia="en-US"/>
        </w:rPr>
        <w:t xml:space="preserve"> In GSafe a supervisor is the line manager.</w:t>
      </w:r>
    </w:p>
    <w:p w14:paraId="705E4518" w14:textId="214BC93F" w:rsidR="00164696" w:rsidRPr="009B0386" w:rsidRDefault="00164696" w:rsidP="00983C2D">
      <w:pPr>
        <w:pStyle w:val="ListParagraph"/>
        <w:spacing w:before="100" w:beforeAutospacing="1" w:after="240"/>
        <w:ind w:left="573"/>
        <w:rPr>
          <w:rFonts w:cs="Arial"/>
          <w:sz w:val="20"/>
          <w:lang w:eastAsia="en-US"/>
        </w:rPr>
      </w:pPr>
      <w:r>
        <w:rPr>
          <w:rFonts w:cs="Arial"/>
          <w:b/>
          <w:sz w:val="20"/>
          <w:lang w:eastAsia="en-US"/>
        </w:rPr>
        <w:t>Task Assignee:</w:t>
      </w:r>
      <w:r w:rsidR="00D416E0">
        <w:rPr>
          <w:rFonts w:cs="Arial"/>
          <w:b/>
          <w:sz w:val="20"/>
          <w:lang w:eastAsia="en-US"/>
        </w:rPr>
        <w:t xml:space="preserve"> </w:t>
      </w:r>
      <w:r w:rsidR="00D416E0" w:rsidRPr="0006184F">
        <w:rPr>
          <w:rFonts w:cs="Arial"/>
          <w:sz w:val="20"/>
          <w:lang w:eastAsia="en-US"/>
        </w:rPr>
        <w:t xml:space="preserve">a person who </w:t>
      </w:r>
      <w:r w:rsidR="00400CCF">
        <w:rPr>
          <w:rFonts w:cs="Arial"/>
          <w:sz w:val="20"/>
          <w:lang w:eastAsia="en-US"/>
        </w:rPr>
        <w:t>is responsible</w:t>
      </w:r>
      <w:r w:rsidR="00D416E0" w:rsidRPr="0006184F">
        <w:rPr>
          <w:rFonts w:cs="Arial"/>
          <w:sz w:val="20"/>
          <w:lang w:eastAsia="en-US"/>
        </w:rPr>
        <w:t xml:space="preserve"> to complete a task</w:t>
      </w:r>
      <w:r w:rsidR="00400CCF">
        <w:rPr>
          <w:rFonts w:cs="Arial"/>
          <w:sz w:val="20"/>
          <w:lang w:eastAsia="en-US"/>
        </w:rPr>
        <w:t xml:space="preserve"> assigned in GSafe</w:t>
      </w:r>
      <w:r w:rsidR="00D416E0" w:rsidRPr="0006184F">
        <w:rPr>
          <w:rFonts w:cs="Arial"/>
          <w:sz w:val="20"/>
          <w:lang w:eastAsia="en-US"/>
        </w:rPr>
        <w:t>.</w:t>
      </w:r>
    </w:p>
    <w:p w14:paraId="53184EA5" w14:textId="41DFC19B" w:rsidR="009B0386" w:rsidRPr="009B0386" w:rsidRDefault="006A28BB" w:rsidP="009B0386">
      <w:pPr>
        <w:pStyle w:val="ListParagraph"/>
        <w:spacing w:before="100" w:beforeAutospacing="1" w:after="240"/>
        <w:ind w:left="573"/>
        <w:rPr>
          <w:rFonts w:cs="Arial"/>
          <w:sz w:val="20"/>
          <w:lang w:eastAsia="en-US"/>
        </w:rPr>
      </w:pPr>
      <w:r w:rsidRPr="00611958">
        <w:rPr>
          <w:rFonts w:cs="Arial"/>
          <w:b/>
          <w:sz w:val="20"/>
          <w:lang w:eastAsia="en-US"/>
        </w:rPr>
        <w:t>University Biosafety Committee (UBC)</w:t>
      </w:r>
      <w:r w:rsidR="00983C2D" w:rsidRPr="00611958">
        <w:rPr>
          <w:rFonts w:cs="Arial"/>
          <w:b/>
          <w:sz w:val="20"/>
          <w:lang w:eastAsia="en-US"/>
        </w:rPr>
        <w:t>:</w:t>
      </w:r>
      <w:r>
        <w:rPr>
          <w:rFonts w:cs="Arial"/>
          <w:sz w:val="20"/>
          <w:lang w:eastAsia="en-US"/>
        </w:rPr>
        <w:t xml:space="preserve"> is responsible for conducting workplace inspections of OGTR, DAWR certified spaces and physical containment laboratories. </w:t>
      </w:r>
      <w:r w:rsidR="00475D48">
        <w:rPr>
          <w:rFonts w:cs="Arial"/>
          <w:sz w:val="20"/>
          <w:lang w:eastAsia="en-US"/>
        </w:rPr>
        <w:t xml:space="preserve">The inspections are conducted by the </w:t>
      </w:r>
      <w:r w:rsidR="00F83928">
        <w:rPr>
          <w:rFonts w:cs="Arial"/>
          <w:sz w:val="20"/>
          <w:lang w:eastAsia="en-US"/>
        </w:rPr>
        <w:t>H</w:t>
      </w:r>
      <w:r w:rsidR="00983C2D">
        <w:rPr>
          <w:rFonts w:cs="Arial"/>
          <w:sz w:val="20"/>
          <w:lang w:eastAsia="en-US"/>
        </w:rPr>
        <w:t xml:space="preserve">ealth, Safety and Wellbeing </w:t>
      </w:r>
      <w:r w:rsidR="00F83928">
        <w:rPr>
          <w:rFonts w:cs="Arial"/>
          <w:sz w:val="20"/>
          <w:lang w:eastAsia="en-US"/>
        </w:rPr>
        <w:t>B</w:t>
      </w:r>
      <w:r w:rsidR="00475D48">
        <w:rPr>
          <w:rFonts w:cs="Arial"/>
          <w:sz w:val="20"/>
          <w:lang w:eastAsia="en-US"/>
        </w:rPr>
        <w:t xml:space="preserve">iosafety </w:t>
      </w:r>
      <w:r w:rsidR="00F83928">
        <w:rPr>
          <w:rFonts w:cs="Arial"/>
          <w:sz w:val="20"/>
          <w:lang w:eastAsia="en-US"/>
        </w:rPr>
        <w:t>A</w:t>
      </w:r>
      <w:r w:rsidR="00475D48">
        <w:rPr>
          <w:rFonts w:cs="Arial"/>
          <w:sz w:val="20"/>
          <w:lang w:eastAsia="en-US"/>
        </w:rPr>
        <w:t xml:space="preserve">dvisors </w:t>
      </w:r>
      <w:r w:rsidR="00983C2D">
        <w:rPr>
          <w:rFonts w:cs="Arial"/>
          <w:sz w:val="20"/>
          <w:lang w:eastAsia="en-US"/>
        </w:rPr>
        <w:t>on behalf of the UBC.</w:t>
      </w:r>
      <w:r w:rsidR="009B0386">
        <w:rPr>
          <w:rFonts w:cs="Arial"/>
          <w:sz w:val="20"/>
          <w:lang w:eastAsia="en-US"/>
        </w:rPr>
        <w:t xml:space="preserve">  </w:t>
      </w:r>
    </w:p>
    <w:p w14:paraId="2CD9AEEF" w14:textId="4FB0CD8C" w:rsidR="00DD01AD" w:rsidRPr="00DD01AD" w:rsidRDefault="004F2CB2" w:rsidP="00DD01AD">
      <w:pPr>
        <w:spacing w:before="100" w:beforeAutospacing="1" w:after="240"/>
        <w:ind w:left="0"/>
        <w:rPr>
          <w:rFonts w:cs="Arial"/>
          <w:b/>
          <w:sz w:val="20"/>
          <w:lang w:eastAsia="en-US"/>
        </w:rPr>
      </w:pPr>
      <w:r>
        <w:rPr>
          <w:b/>
          <w:caps/>
          <w:sz w:val="20"/>
        </w:rPr>
        <w:pict w14:anchorId="01F92FF0">
          <v:rect id="_x0000_i1030" style="width:476.25pt;height:.5pt" o:hralign="center" o:hrstd="t" o:hrnoshade="t" o:hr="t" fillcolor="#d8d8d8 [2732]" stroked="f"/>
        </w:pict>
      </w:r>
    </w:p>
    <w:p w14:paraId="6CE34CF9" w14:textId="203C7ABB" w:rsidR="00DD01AD" w:rsidRPr="00846C94" w:rsidRDefault="00DD01AD" w:rsidP="00961B15">
      <w:pPr>
        <w:pStyle w:val="ListParagraph"/>
        <w:numPr>
          <w:ilvl w:val="0"/>
          <w:numId w:val="2"/>
        </w:numPr>
        <w:spacing w:before="100" w:beforeAutospacing="1" w:after="240"/>
        <w:ind w:left="573" w:hanging="573"/>
        <w:rPr>
          <w:rFonts w:cs="Arial"/>
          <w:b/>
          <w:szCs w:val="22"/>
          <w:lang w:eastAsia="en-US"/>
        </w:rPr>
      </w:pPr>
      <w:r w:rsidRPr="00846C94">
        <w:rPr>
          <w:rFonts w:cs="Arial"/>
          <w:b/>
          <w:szCs w:val="22"/>
          <w:lang w:eastAsia="en-US"/>
        </w:rPr>
        <w:t>PROCEDURES</w:t>
      </w:r>
    </w:p>
    <w:p w14:paraId="1BE5A75C" w14:textId="77777777" w:rsidR="00FB4876" w:rsidRPr="00FB4876" w:rsidRDefault="00961B15" w:rsidP="00347414">
      <w:pPr>
        <w:pStyle w:val="ListParagraph"/>
        <w:numPr>
          <w:ilvl w:val="1"/>
          <w:numId w:val="2"/>
        </w:numPr>
        <w:tabs>
          <w:tab w:val="clear" w:pos="1705"/>
          <w:tab w:val="num" w:pos="1134"/>
        </w:tabs>
        <w:spacing w:before="100" w:beforeAutospacing="1" w:after="240"/>
        <w:ind w:left="578" w:hanging="11"/>
        <w:rPr>
          <w:rFonts w:cs="Arial"/>
          <w:sz w:val="20"/>
          <w:lang w:eastAsia="en-US"/>
        </w:rPr>
      </w:pPr>
      <w:r w:rsidRPr="00FB4876">
        <w:rPr>
          <w:rFonts w:cs="Arial"/>
          <w:b/>
          <w:sz w:val="20"/>
          <w:lang w:eastAsia="en-US"/>
        </w:rPr>
        <w:t>Inspection Freq</w:t>
      </w:r>
      <w:bookmarkStart w:id="0" w:name="_GoBack"/>
      <w:bookmarkEnd w:id="0"/>
      <w:r w:rsidRPr="00FB4876">
        <w:rPr>
          <w:rFonts w:cs="Arial"/>
          <w:b/>
          <w:sz w:val="20"/>
          <w:lang w:eastAsia="en-US"/>
        </w:rPr>
        <w:t>uency</w:t>
      </w:r>
      <w:r w:rsidR="00FB4876">
        <w:rPr>
          <w:rFonts w:cs="Arial"/>
          <w:b/>
          <w:sz w:val="20"/>
          <w:lang w:eastAsia="en-US"/>
        </w:rPr>
        <w:t xml:space="preserve"> </w:t>
      </w:r>
    </w:p>
    <w:p w14:paraId="037B761F" w14:textId="27FF4B98" w:rsidR="00FB4876" w:rsidRDefault="002044A7" w:rsidP="00FB4876">
      <w:pPr>
        <w:pStyle w:val="ListParagraph"/>
        <w:spacing w:before="100" w:beforeAutospacing="1" w:after="240"/>
        <w:ind w:left="578"/>
        <w:rPr>
          <w:rFonts w:cs="Arial"/>
          <w:sz w:val="20"/>
          <w:lang w:eastAsia="en-US"/>
        </w:rPr>
      </w:pPr>
      <w:r>
        <w:rPr>
          <w:rFonts w:cs="Arial"/>
          <w:sz w:val="20"/>
          <w:lang w:eastAsia="en-US"/>
        </w:rPr>
        <w:t>Generally</w:t>
      </w:r>
      <w:r w:rsidR="00744F96">
        <w:rPr>
          <w:rFonts w:cs="Arial"/>
          <w:sz w:val="20"/>
          <w:lang w:eastAsia="en-US"/>
        </w:rPr>
        <w:t>,</w:t>
      </w:r>
      <w:r>
        <w:rPr>
          <w:rFonts w:cs="Arial"/>
          <w:sz w:val="20"/>
          <w:lang w:eastAsia="en-US"/>
        </w:rPr>
        <w:t xml:space="preserve"> a</w:t>
      </w:r>
      <w:r w:rsidR="00961B15" w:rsidRPr="00FB4876">
        <w:rPr>
          <w:rFonts w:cs="Arial"/>
          <w:sz w:val="20"/>
          <w:lang w:eastAsia="en-US"/>
        </w:rPr>
        <w:t xml:space="preserve">ll </w:t>
      </w:r>
      <w:r>
        <w:rPr>
          <w:rFonts w:cs="Arial"/>
          <w:sz w:val="20"/>
          <w:lang w:eastAsia="en-US"/>
        </w:rPr>
        <w:t>work areas</w:t>
      </w:r>
      <w:r w:rsidR="00656E28">
        <w:rPr>
          <w:rFonts w:cs="Arial"/>
          <w:sz w:val="20"/>
          <w:lang w:eastAsia="en-US"/>
        </w:rPr>
        <w:t xml:space="preserve"> including office areas</w:t>
      </w:r>
      <w:r w:rsidR="00961B15" w:rsidRPr="00FB4876">
        <w:rPr>
          <w:rFonts w:cs="Arial"/>
          <w:sz w:val="20"/>
          <w:lang w:eastAsia="en-US"/>
        </w:rPr>
        <w:t xml:space="preserve"> </w:t>
      </w:r>
      <w:r>
        <w:rPr>
          <w:rFonts w:cs="Arial"/>
          <w:sz w:val="20"/>
          <w:lang w:eastAsia="en-US"/>
        </w:rPr>
        <w:t>must</w:t>
      </w:r>
      <w:r w:rsidR="00153A7B" w:rsidRPr="00FB4876">
        <w:rPr>
          <w:rFonts w:cs="Arial"/>
          <w:sz w:val="20"/>
          <w:lang w:eastAsia="en-US"/>
        </w:rPr>
        <w:t xml:space="preserve"> </w:t>
      </w:r>
      <w:r w:rsidR="00961B15" w:rsidRPr="00FB4876">
        <w:rPr>
          <w:rFonts w:cs="Arial"/>
          <w:sz w:val="20"/>
          <w:lang w:eastAsia="en-US"/>
        </w:rPr>
        <w:t>be inspected annually</w:t>
      </w:r>
      <w:r w:rsidR="00FB4876">
        <w:rPr>
          <w:rFonts w:cs="Arial"/>
          <w:sz w:val="20"/>
          <w:lang w:eastAsia="en-US"/>
        </w:rPr>
        <w:t xml:space="preserve"> as a minimum</w:t>
      </w:r>
      <w:r w:rsidR="00961B15" w:rsidRPr="00FB4876">
        <w:rPr>
          <w:rFonts w:cs="Arial"/>
          <w:sz w:val="20"/>
          <w:lang w:eastAsia="en-US"/>
        </w:rPr>
        <w:t>.</w:t>
      </w:r>
      <w:r w:rsidR="00FB4876">
        <w:rPr>
          <w:rFonts w:cs="Arial"/>
          <w:sz w:val="20"/>
          <w:lang w:eastAsia="en-US"/>
        </w:rPr>
        <w:t xml:space="preserve"> High risk workplaces such as workshops</w:t>
      </w:r>
      <w:r w:rsidR="004A12F7">
        <w:rPr>
          <w:rFonts w:cs="Arial"/>
          <w:sz w:val="20"/>
          <w:lang w:eastAsia="en-US"/>
        </w:rPr>
        <w:t>,</w:t>
      </w:r>
      <w:r w:rsidR="00FB4876">
        <w:rPr>
          <w:rFonts w:cs="Arial"/>
          <w:sz w:val="20"/>
          <w:lang w:eastAsia="en-US"/>
        </w:rPr>
        <w:t xml:space="preserve"> laboratories</w:t>
      </w:r>
      <w:r w:rsidR="00DB19D2">
        <w:rPr>
          <w:rFonts w:cs="Arial"/>
          <w:sz w:val="20"/>
          <w:lang w:eastAsia="en-US"/>
        </w:rPr>
        <w:t>, studios</w:t>
      </w:r>
      <w:r w:rsidR="004A12F7">
        <w:rPr>
          <w:rFonts w:cs="Arial"/>
          <w:sz w:val="20"/>
          <w:lang w:eastAsia="en-US"/>
        </w:rPr>
        <w:t xml:space="preserve"> and clinics</w:t>
      </w:r>
      <w:r w:rsidR="00FB4876">
        <w:rPr>
          <w:rFonts w:cs="Arial"/>
          <w:sz w:val="20"/>
          <w:lang w:eastAsia="en-US"/>
        </w:rPr>
        <w:t xml:space="preserve"> may require more frequent workplace inspections</w:t>
      </w:r>
      <w:r w:rsidR="00153A7B">
        <w:rPr>
          <w:rFonts w:cs="Arial"/>
          <w:sz w:val="20"/>
          <w:lang w:eastAsia="en-US"/>
        </w:rPr>
        <w:t>, for example following a</w:t>
      </w:r>
      <w:r w:rsidR="00FF498E">
        <w:rPr>
          <w:rFonts w:cs="Arial"/>
          <w:sz w:val="20"/>
          <w:lang w:eastAsia="en-US"/>
        </w:rPr>
        <w:t>n incident or a</w:t>
      </w:r>
      <w:r w:rsidR="00153A7B">
        <w:rPr>
          <w:rFonts w:cs="Arial"/>
          <w:sz w:val="20"/>
          <w:lang w:eastAsia="en-US"/>
        </w:rPr>
        <w:t xml:space="preserve"> non-compliance audit from a Regulator</w:t>
      </w:r>
      <w:r w:rsidR="00FB4876">
        <w:rPr>
          <w:rFonts w:cs="Arial"/>
          <w:sz w:val="20"/>
          <w:lang w:eastAsia="en-US"/>
        </w:rPr>
        <w:t xml:space="preserve">. A risk assessment </w:t>
      </w:r>
      <w:r w:rsidR="00EC5E22">
        <w:rPr>
          <w:rFonts w:cs="Arial"/>
          <w:sz w:val="20"/>
          <w:lang w:eastAsia="en-US"/>
        </w:rPr>
        <w:t xml:space="preserve">may </w:t>
      </w:r>
      <w:r w:rsidR="00475D48">
        <w:rPr>
          <w:rFonts w:cs="Arial"/>
          <w:sz w:val="20"/>
          <w:lang w:eastAsia="en-US"/>
        </w:rPr>
        <w:t xml:space="preserve">also </w:t>
      </w:r>
      <w:r w:rsidR="00EC5E22">
        <w:rPr>
          <w:rFonts w:cs="Arial"/>
          <w:sz w:val="20"/>
          <w:lang w:eastAsia="en-US"/>
        </w:rPr>
        <w:t>require a</w:t>
      </w:r>
      <w:r w:rsidR="004A12F7">
        <w:rPr>
          <w:rFonts w:cs="Arial"/>
          <w:sz w:val="20"/>
          <w:lang w:eastAsia="en-US"/>
        </w:rPr>
        <w:t xml:space="preserve"> workplace </w:t>
      </w:r>
      <w:r w:rsidR="002B5700">
        <w:rPr>
          <w:rFonts w:cs="Arial"/>
          <w:sz w:val="20"/>
          <w:lang w:eastAsia="en-US"/>
        </w:rPr>
        <w:t>is</w:t>
      </w:r>
      <w:r w:rsidR="004A12F7">
        <w:rPr>
          <w:rFonts w:cs="Arial"/>
          <w:sz w:val="20"/>
          <w:lang w:eastAsia="en-US"/>
        </w:rPr>
        <w:t xml:space="preserve"> inspected</w:t>
      </w:r>
      <w:r w:rsidR="00EC5E22">
        <w:rPr>
          <w:rFonts w:cs="Arial"/>
          <w:sz w:val="20"/>
          <w:lang w:eastAsia="en-US"/>
        </w:rPr>
        <w:t xml:space="preserve"> more frequently</w:t>
      </w:r>
      <w:r w:rsidR="004A12F7">
        <w:rPr>
          <w:rFonts w:cs="Arial"/>
          <w:sz w:val="20"/>
          <w:lang w:eastAsia="en-US"/>
        </w:rPr>
        <w:t xml:space="preserve">. </w:t>
      </w:r>
      <w:r w:rsidR="00B467C4">
        <w:rPr>
          <w:rFonts w:cs="Arial"/>
          <w:sz w:val="20"/>
          <w:lang w:eastAsia="en-US"/>
        </w:rPr>
        <w:t>Each</w:t>
      </w:r>
      <w:r w:rsidR="004A12F7">
        <w:rPr>
          <w:rFonts w:cs="Arial"/>
          <w:sz w:val="20"/>
          <w:lang w:eastAsia="en-US"/>
        </w:rPr>
        <w:t xml:space="preserve"> </w:t>
      </w:r>
      <w:r w:rsidR="00153A7B">
        <w:rPr>
          <w:rFonts w:cs="Arial"/>
          <w:sz w:val="20"/>
          <w:lang w:eastAsia="en-US"/>
        </w:rPr>
        <w:t>E</w:t>
      </w:r>
      <w:r w:rsidR="004A12F7">
        <w:rPr>
          <w:rFonts w:cs="Arial"/>
          <w:sz w:val="20"/>
          <w:lang w:eastAsia="en-US"/>
        </w:rPr>
        <w:t xml:space="preserve">lement </w:t>
      </w:r>
      <w:r w:rsidR="00B467C4">
        <w:rPr>
          <w:rFonts w:cs="Arial"/>
          <w:sz w:val="20"/>
          <w:lang w:eastAsia="en-US"/>
        </w:rPr>
        <w:t xml:space="preserve">is </w:t>
      </w:r>
      <w:r w:rsidR="004A12F7">
        <w:rPr>
          <w:rFonts w:cs="Arial"/>
          <w:sz w:val="20"/>
          <w:lang w:eastAsia="en-US"/>
        </w:rPr>
        <w:t xml:space="preserve">responsible for developing and implementing a workplace inspection schedule </w:t>
      </w:r>
      <w:r w:rsidR="00961B15" w:rsidRPr="00FB4876">
        <w:rPr>
          <w:rFonts w:cs="Arial"/>
          <w:sz w:val="20"/>
          <w:lang w:eastAsia="en-US"/>
        </w:rPr>
        <w:t xml:space="preserve">to ensure </w:t>
      </w:r>
      <w:r w:rsidR="00A31E4D" w:rsidRPr="00FB4876">
        <w:rPr>
          <w:rFonts w:cs="Arial"/>
          <w:sz w:val="20"/>
          <w:lang w:eastAsia="en-US"/>
        </w:rPr>
        <w:t xml:space="preserve">that </w:t>
      </w:r>
      <w:r w:rsidR="00961B15" w:rsidRPr="00FB4876">
        <w:rPr>
          <w:rFonts w:cs="Arial"/>
          <w:sz w:val="20"/>
          <w:lang w:eastAsia="en-US"/>
        </w:rPr>
        <w:t xml:space="preserve">all </w:t>
      </w:r>
      <w:r w:rsidR="00656E28" w:rsidRPr="00FB4876">
        <w:rPr>
          <w:rFonts w:cs="Arial"/>
          <w:sz w:val="20"/>
          <w:lang w:eastAsia="en-US"/>
        </w:rPr>
        <w:t>work</w:t>
      </w:r>
      <w:r w:rsidR="00656E28">
        <w:rPr>
          <w:rFonts w:cs="Arial"/>
          <w:sz w:val="20"/>
          <w:lang w:eastAsia="en-US"/>
        </w:rPr>
        <w:t xml:space="preserve"> areas</w:t>
      </w:r>
      <w:r w:rsidR="00656E28" w:rsidRPr="00FB4876">
        <w:rPr>
          <w:rFonts w:cs="Arial"/>
          <w:sz w:val="20"/>
          <w:lang w:eastAsia="en-US"/>
        </w:rPr>
        <w:t xml:space="preserve"> </w:t>
      </w:r>
      <w:r w:rsidR="00656E28">
        <w:rPr>
          <w:rFonts w:cs="Arial"/>
          <w:sz w:val="20"/>
          <w:lang w:eastAsia="en-US"/>
        </w:rPr>
        <w:t>assigned to the</w:t>
      </w:r>
      <w:r w:rsidR="00400CCF">
        <w:rPr>
          <w:rFonts w:cs="Arial"/>
          <w:sz w:val="20"/>
          <w:lang w:eastAsia="en-US"/>
        </w:rPr>
        <w:t xml:space="preserve"> </w:t>
      </w:r>
      <w:r w:rsidR="00961B15" w:rsidRPr="00FB4876">
        <w:rPr>
          <w:rFonts w:cs="Arial"/>
          <w:sz w:val="20"/>
          <w:lang w:eastAsia="en-US"/>
        </w:rPr>
        <w:t>element are inspected</w:t>
      </w:r>
      <w:r w:rsidR="00656E28">
        <w:rPr>
          <w:rFonts w:cs="Arial"/>
          <w:sz w:val="20"/>
          <w:lang w:eastAsia="en-US"/>
        </w:rPr>
        <w:t>.</w:t>
      </w:r>
      <w:r w:rsidR="00961B15" w:rsidRPr="00FB4876">
        <w:rPr>
          <w:rFonts w:cs="Arial"/>
          <w:sz w:val="20"/>
          <w:lang w:eastAsia="en-US"/>
        </w:rPr>
        <w:t xml:space="preserve"> </w:t>
      </w:r>
    </w:p>
    <w:p w14:paraId="7C5D9608" w14:textId="77777777" w:rsidR="00FB4876" w:rsidRDefault="00FB4876" w:rsidP="00FB4876">
      <w:pPr>
        <w:pStyle w:val="ListParagraph"/>
        <w:numPr>
          <w:ilvl w:val="1"/>
          <w:numId w:val="2"/>
        </w:numPr>
        <w:spacing w:before="100" w:beforeAutospacing="1" w:after="240"/>
        <w:ind w:left="1151" w:hanging="573"/>
        <w:rPr>
          <w:rFonts w:cs="Arial"/>
          <w:b/>
          <w:sz w:val="20"/>
          <w:lang w:eastAsia="en-US"/>
        </w:rPr>
      </w:pPr>
      <w:r>
        <w:rPr>
          <w:rFonts w:cs="Arial"/>
          <w:b/>
          <w:sz w:val="20"/>
          <w:lang w:eastAsia="en-US"/>
        </w:rPr>
        <w:t xml:space="preserve">Inspection Team </w:t>
      </w:r>
    </w:p>
    <w:p w14:paraId="6E3EDAD2" w14:textId="3E3D6541" w:rsidR="00020979" w:rsidRDefault="00FB4876" w:rsidP="00AA6027">
      <w:pPr>
        <w:pStyle w:val="ListParagraph"/>
        <w:spacing w:before="100" w:beforeAutospacing="1" w:after="240"/>
        <w:ind w:left="578"/>
        <w:rPr>
          <w:rFonts w:cs="Arial"/>
          <w:sz w:val="20"/>
          <w:lang w:eastAsia="en-US"/>
        </w:rPr>
      </w:pPr>
      <w:r>
        <w:rPr>
          <w:rFonts w:cs="Arial"/>
          <w:sz w:val="20"/>
          <w:lang w:eastAsia="en-US"/>
        </w:rPr>
        <w:t xml:space="preserve">The size of the workplace, activities </w:t>
      </w:r>
      <w:r w:rsidR="004A12F7">
        <w:rPr>
          <w:rFonts w:cs="Arial"/>
          <w:sz w:val="20"/>
          <w:lang w:eastAsia="en-US"/>
        </w:rPr>
        <w:t>conducted, number of employees and potential hazards present will determine the</w:t>
      </w:r>
      <w:r w:rsidR="00AA6027">
        <w:rPr>
          <w:rFonts w:cs="Arial"/>
          <w:sz w:val="20"/>
          <w:lang w:eastAsia="en-US"/>
        </w:rPr>
        <w:t xml:space="preserve"> size and composition of the</w:t>
      </w:r>
      <w:r w:rsidR="004A12F7">
        <w:rPr>
          <w:rFonts w:cs="Arial"/>
          <w:sz w:val="20"/>
          <w:lang w:eastAsia="en-US"/>
        </w:rPr>
        <w:t xml:space="preserve"> inspection team. </w:t>
      </w:r>
      <w:r w:rsidR="00AA6027">
        <w:rPr>
          <w:rFonts w:cs="Arial"/>
          <w:sz w:val="20"/>
          <w:lang w:eastAsia="en-US"/>
        </w:rPr>
        <w:t xml:space="preserve">It is the responsibility of the </w:t>
      </w:r>
      <w:r w:rsidR="00153A7B">
        <w:rPr>
          <w:rFonts w:cs="Arial"/>
          <w:sz w:val="20"/>
          <w:lang w:eastAsia="en-US"/>
        </w:rPr>
        <w:t>Ele</w:t>
      </w:r>
      <w:r w:rsidR="00AA6027">
        <w:rPr>
          <w:rFonts w:cs="Arial"/>
          <w:sz w:val="20"/>
          <w:lang w:eastAsia="en-US"/>
        </w:rPr>
        <w:t>ment to assign people to conduct workplace inspections</w:t>
      </w:r>
      <w:r w:rsidR="00DB19D2">
        <w:rPr>
          <w:rFonts w:cs="Arial"/>
          <w:sz w:val="20"/>
          <w:lang w:eastAsia="en-US"/>
        </w:rPr>
        <w:t>.</w:t>
      </w:r>
      <w:r w:rsidR="00AA6027">
        <w:rPr>
          <w:rFonts w:cs="Arial"/>
          <w:sz w:val="20"/>
          <w:lang w:eastAsia="en-US"/>
        </w:rPr>
        <w:t xml:space="preserve"> It is recommended that the inspection team </w:t>
      </w:r>
      <w:r w:rsidR="00656E28">
        <w:rPr>
          <w:rFonts w:cs="Arial"/>
          <w:sz w:val="20"/>
          <w:lang w:eastAsia="en-US"/>
        </w:rPr>
        <w:t>includes</w:t>
      </w:r>
      <w:r w:rsidR="00AA6027">
        <w:rPr>
          <w:rFonts w:cs="Arial"/>
          <w:sz w:val="20"/>
          <w:lang w:eastAsia="en-US"/>
        </w:rPr>
        <w:t xml:space="preserve"> people who are familiar with the workplace and the potential hazards that may</w:t>
      </w:r>
      <w:r w:rsidR="00656E28">
        <w:rPr>
          <w:rFonts w:cs="Arial"/>
          <w:sz w:val="20"/>
          <w:lang w:eastAsia="en-US"/>
        </w:rPr>
        <w:t xml:space="preserve"> </w:t>
      </w:r>
      <w:r w:rsidR="00AA6027">
        <w:rPr>
          <w:rFonts w:cs="Arial"/>
          <w:sz w:val="20"/>
          <w:lang w:eastAsia="en-US"/>
        </w:rPr>
        <w:t xml:space="preserve">be present. </w:t>
      </w:r>
      <w:r w:rsidR="001B475A">
        <w:rPr>
          <w:rFonts w:cs="Arial"/>
          <w:sz w:val="20"/>
          <w:lang w:eastAsia="en-US"/>
        </w:rPr>
        <w:lastRenderedPageBreak/>
        <w:t>Engaging e</w:t>
      </w:r>
      <w:r w:rsidR="00AA6027">
        <w:rPr>
          <w:rFonts w:cs="Arial"/>
          <w:sz w:val="20"/>
          <w:lang w:eastAsia="en-US"/>
        </w:rPr>
        <w:t xml:space="preserve">mployees of the workplace </w:t>
      </w:r>
      <w:r w:rsidR="001B475A">
        <w:rPr>
          <w:rFonts w:cs="Arial"/>
          <w:sz w:val="20"/>
          <w:lang w:eastAsia="en-US"/>
        </w:rPr>
        <w:t xml:space="preserve">in the inspection </w:t>
      </w:r>
      <w:r w:rsidR="00611958">
        <w:rPr>
          <w:rFonts w:cs="Arial"/>
          <w:sz w:val="20"/>
          <w:lang w:eastAsia="en-US"/>
        </w:rPr>
        <w:t>is also important</w:t>
      </w:r>
      <w:r w:rsidR="001B475A">
        <w:rPr>
          <w:rFonts w:cs="Arial"/>
          <w:sz w:val="20"/>
          <w:lang w:eastAsia="en-US"/>
        </w:rPr>
        <w:t xml:space="preserve"> as they </w:t>
      </w:r>
      <w:r w:rsidR="00AA6027">
        <w:rPr>
          <w:rFonts w:cs="Arial"/>
          <w:sz w:val="20"/>
          <w:lang w:eastAsia="en-US"/>
        </w:rPr>
        <w:t>are</w:t>
      </w:r>
      <w:r w:rsidR="00611958">
        <w:rPr>
          <w:rFonts w:cs="Arial"/>
          <w:sz w:val="20"/>
          <w:lang w:eastAsia="en-US"/>
        </w:rPr>
        <w:t xml:space="preserve"> the most</w:t>
      </w:r>
      <w:r w:rsidR="00AA6027">
        <w:rPr>
          <w:rFonts w:cs="Arial"/>
          <w:sz w:val="20"/>
          <w:lang w:eastAsia="en-US"/>
        </w:rPr>
        <w:t xml:space="preserve"> familiar with the workplace</w:t>
      </w:r>
      <w:r w:rsidR="00A514B0">
        <w:rPr>
          <w:rFonts w:cs="Arial"/>
          <w:sz w:val="20"/>
          <w:lang w:eastAsia="en-US"/>
        </w:rPr>
        <w:t xml:space="preserve"> and</w:t>
      </w:r>
      <w:r w:rsidR="001B475A">
        <w:rPr>
          <w:rFonts w:cs="Arial"/>
          <w:sz w:val="20"/>
          <w:lang w:eastAsia="en-US"/>
        </w:rPr>
        <w:t xml:space="preserve"> </w:t>
      </w:r>
      <w:r w:rsidR="00AA6027">
        <w:rPr>
          <w:rFonts w:cs="Arial"/>
          <w:sz w:val="20"/>
          <w:lang w:eastAsia="en-US"/>
        </w:rPr>
        <w:t>work practices</w:t>
      </w:r>
      <w:r w:rsidR="00611958">
        <w:rPr>
          <w:rFonts w:cs="Arial"/>
          <w:sz w:val="20"/>
          <w:lang w:eastAsia="en-US"/>
        </w:rPr>
        <w:t>.</w:t>
      </w:r>
      <w:r w:rsidR="00AA6027">
        <w:rPr>
          <w:rFonts w:cs="Arial"/>
          <w:sz w:val="20"/>
          <w:lang w:eastAsia="en-US"/>
        </w:rPr>
        <w:t xml:space="preserve"> </w:t>
      </w:r>
    </w:p>
    <w:p w14:paraId="6D0246B0" w14:textId="72738F2D" w:rsidR="00FB4876" w:rsidRPr="00FB4876" w:rsidRDefault="00FB4876" w:rsidP="00347414">
      <w:pPr>
        <w:pStyle w:val="ListParagraph"/>
        <w:numPr>
          <w:ilvl w:val="1"/>
          <w:numId w:val="2"/>
        </w:numPr>
        <w:tabs>
          <w:tab w:val="clear" w:pos="1705"/>
          <w:tab w:val="num" w:pos="1134"/>
        </w:tabs>
        <w:spacing w:before="100" w:beforeAutospacing="1" w:after="240"/>
        <w:ind w:hanging="1138"/>
        <w:rPr>
          <w:rFonts w:cs="Arial"/>
          <w:b/>
          <w:sz w:val="20"/>
          <w:lang w:eastAsia="en-US"/>
        </w:rPr>
      </w:pPr>
      <w:r w:rsidRPr="00FB4876">
        <w:rPr>
          <w:rFonts w:cs="Arial"/>
          <w:b/>
          <w:sz w:val="20"/>
          <w:lang w:eastAsia="en-US"/>
        </w:rPr>
        <w:t>Prior to the Inspection</w:t>
      </w:r>
    </w:p>
    <w:p w14:paraId="1C6AAE1B" w14:textId="4E580830" w:rsidR="001B475A" w:rsidRDefault="00FB4876" w:rsidP="00FB4876">
      <w:pPr>
        <w:spacing w:before="100" w:beforeAutospacing="1" w:after="240"/>
        <w:rPr>
          <w:rFonts w:cs="Arial"/>
          <w:sz w:val="20"/>
          <w:lang w:eastAsia="en-US"/>
        </w:rPr>
      </w:pPr>
      <w:r>
        <w:rPr>
          <w:rFonts w:cs="Arial"/>
          <w:sz w:val="20"/>
          <w:lang w:eastAsia="en-US"/>
        </w:rPr>
        <w:t>A date and time to conduct the workplace inspection should be arranged</w:t>
      </w:r>
      <w:r w:rsidR="00020979">
        <w:rPr>
          <w:rFonts w:cs="Arial"/>
          <w:sz w:val="20"/>
          <w:lang w:eastAsia="en-US"/>
        </w:rPr>
        <w:t xml:space="preserve"> and they can</w:t>
      </w:r>
      <w:r w:rsidR="00020979">
        <w:rPr>
          <w:rFonts w:cs="Arial"/>
          <w:sz w:val="20"/>
          <w:lang w:eastAsia="en-US"/>
        </w:rPr>
        <w:t xml:space="preserve"> be scheduled in the GSafe Audit Register</w:t>
      </w:r>
      <w:r w:rsidR="00020979">
        <w:rPr>
          <w:rFonts w:cs="Arial"/>
          <w:sz w:val="20"/>
          <w:lang w:eastAsia="en-US"/>
        </w:rPr>
        <w:t>, i</w:t>
      </w:r>
      <w:r w:rsidR="00020979">
        <w:rPr>
          <w:rFonts w:cs="Arial"/>
          <w:sz w:val="20"/>
          <w:lang w:eastAsia="en-US"/>
        </w:rPr>
        <w:t xml:space="preserve">f assistance is required contact </w:t>
      </w:r>
      <w:hyperlink r:id="rId21" w:history="1">
        <w:r w:rsidR="00020979" w:rsidRPr="00FD7C1E">
          <w:rPr>
            <w:rStyle w:val="Hyperlink"/>
            <w:rFonts w:cs="Arial"/>
            <w:sz w:val="20"/>
            <w:lang w:eastAsia="en-US"/>
          </w:rPr>
          <w:t>safety@griffith.edu.au</w:t>
        </w:r>
      </w:hyperlink>
      <w:r w:rsidR="00020979">
        <w:rPr>
          <w:rFonts w:cs="Arial"/>
          <w:sz w:val="20"/>
          <w:lang w:eastAsia="en-US"/>
        </w:rPr>
        <w:t xml:space="preserve"> for further advice</w:t>
      </w:r>
      <w:r>
        <w:rPr>
          <w:rFonts w:cs="Arial"/>
          <w:sz w:val="20"/>
          <w:lang w:eastAsia="en-US"/>
        </w:rPr>
        <w:t xml:space="preserve">. It is preferable to complete the workplace inspection when the workplace is </w:t>
      </w:r>
      <w:r w:rsidR="00020979">
        <w:rPr>
          <w:rFonts w:cs="Arial"/>
          <w:sz w:val="20"/>
          <w:lang w:eastAsia="en-US"/>
        </w:rPr>
        <w:t>fully operational.</w:t>
      </w:r>
      <w:r w:rsidR="001B475A">
        <w:rPr>
          <w:rFonts w:cs="Arial"/>
          <w:sz w:val="20"/>
          <w:lang w:eastAsia="en-US"/>
        </w:rPr>
        <w:t xml:space="preserve"> </w:t>
      </w:r>
      <w:r w:rsidR="00DB19D2">
        <w:rPr>
          <w:rFonts w:cs="Arial"/>
          <w:sz w:val="20"/>
          <w:lang w:eastAsia="en-US"/>
        </w:rPr>
        <w:t>The scope of the inspection should be determined including any equipment/plant or other exclusions</w:t>
      </w:r>
      <w:r w:rsidR="00020979">
        <w:rPr>
          <w:rFonts w:cs="Arial"/>
          <w:sz w:val="20"/>
          <w:lang w:eastAsia="en-US"/>
        </w:rPr>
        <w:t xml:space="preserve"> and t</w:t>
      </w:r>
      <w:r w:rsidR="00F102C9">
        <w:rPr>
          <w:rFonts w:cs="Arial"/>
          <w:sz w:val="20"/>
          <w:lang w:eastAsia="en-US"/>
        </w:rPr>
        <w:t xml:space="preserve">he roles and responsibilities of the inspection team be determined. The inspection team should also familiarise themselves with previous workplace inspection reports for the workplace and any hazards identified and recommended corrective action requests. </w:t>
      </w:r>
    </w:p>
    <w:p w14:paraId="4F3E532D" w14:textId="064D68C5" w:rsidR="00F102C9" w:rsidRPr="00F102C9" w:rsidRDefault="00F102C9" w:rsidP="00347414">
      <w:pPr>
        <w:pStyle w:val="ListParagraph"/>
        <w:numPr>
          <w:ilvl w:val="1"/>
          <w:numId w:val="2"/>
        </w:numPr>
        <w:tabs>
          <w:tab w:val="clear" w:pos="1705"/>
          <w:tab w:val="num" w:pos="1134"/>
        </w:tabs>
        <w:spacing w:before="100" w:beforeAutospacing="1" w:after="240"/>
        <w:ind w:hanging="1138"/>
        <w:rPr>
          <w:rFonts w:cs="Arial"/>
          <w:sz w:val="20"/>
          <w:lang w:eastAsia="en-US"/>
        </w:rPr>
      </w:pPr>
      <w:r>
        <w:rPr>
          <w:rFonts w:cs="Arial"/>
          <w:b/>
          <w:sz w:val="20"/>
          <w:lang w:eastAsia="en-US"/>
        </w:rPr>
        <w:t>Workplace Inspection Checklist</w:t>
      </w:r>
      <w:r w:rsidR="00020979">
        <w:rPr>
          <w:rFonts w:cs="Arial"/>
          <w:b/>
          <w:sz w:val="20"/>
          <w:lang w:eastAsia="en-US"/>
        </w:rPr>
        <w:t>`</w:t>
      </w:r>
    </w:p>
    <w:p w14:paraId="6695440E" w14:textId="1ECF515A" w:rsidR="00F102C9" w:rsidRDefault="00F102C9" w:rsidP="00F102C9">
      <w:pPr>
        <w:spacing w:before="100" w:beforeAutospacing="1" w:after="240"/>
        <w:ind w:left="576"/>
        <w:rPr>
          <w:rFonts w:cs="Arial"/>
          <w:sz w:val="20"/>
          <w:lang w:eastAsia="en-US"/>
        </w:rPr>
      </w:pPr>
      <w:r>
        <w:rPr>
          <w:rFonts w:cs="Arial"/>
          <w:sz w:val="20"/>
          <w:lang w:eastAsia="en-US"/>
        </w:rPr>
        <w:t>A number of pre-prepared workplace inspection checklist</w:t>
      </w:r>
      <w:r w:rsidR="00A514B0">
        <w:rPr>
          <w:rFonts w:cs="Arial"/>
          <w:sz w:val="20"/>
          <w:lang w:eastAsia="en-US"/>
        </w:rPr>
        <w:t>s</w:t>
      </w:r>
      <w:r>
        <w:rPr>
          <w:rFonts w:cs="Arial"/>
          <w:sz w:val="20"/>
          <w:lang w:eastAsia="en-US"/>
        </w:rPr>
        <w:t xml:space="preserve"> are available on the </w:t>
      </w:r>
      <w:r w:rsidRPr="00020979">
        <w:rPr>
          <w:rFonts w:cs="Arial"/>
          <w:sz w:val="20"/>
          <w:lang w:eastAsia="en-US"/>
        </w:rPr>
        <w:t>Health, Safety and Wellbeing</w:t>
      </w:r>
      <w:r>
        <w:rPr>
          <w:rFonts w:cs="Arial"/>
          <w:sz w:val="20"/>
          <w:lang w:eastAsia="en-US"/>
        </w:rPr>
        <w:t xml:space="preserve"> </w:t>
      </w:r>
      <w:hyperlink r:id="rId22" w:history="1">
        <w:r w:rsidRPr="00020979">
          <w:rPr>
            <w:rStyle w:val="Hyperlink"/>
            <w:rFonts w:cs="Arial"/>
            <w:sz w:val="20"/>
            <w:lang w:eastAsia="en-US"/>
          </w:rPr>
          <w:t>website</w:t>
        </w:r>
      </w:hyperlink>
      <w:r>
        <w:rPr>
          <w:rFonts w:cs="Arial"/>
          <w:sz w:val="20"/>
          <w:lang w:eastAsia="en-US"/>
        </w:rPr>
        <w:t xml:space="preserve"> and in the GSafe Audit Register.</w:t>
      </w:r>
      <w:r w:rsidR="00305EA8">
        <w:rPr>
          <w:rFonts w:cs="Arial"/>
          <w:sz w:val="20"/>
          <w:lang w:eastAsia="en-US"/>
        </w:rPr>
        <w:t xml:space="preserve"> Alternative inspection tools or checklists may be used, the outcomes should be recorded in the GSafe Audit Register</w:t>
      </w:r>
      <w:r w:rsidR="007C2DFE">
        <w:rPr>
          <w:rFonts w:cs="Arial"/>
          <w:sz w:val="20"/>
          <w:lang w:eastAsia="en-US"/>
        </w:rPr>
        <w:t xml:space="preserve">. </w:t>
      </w:r>
      <w:r>
        <w:rPr>
          <w:rFonts w:cs="Arial"/>
          <w:sz w:val="20"/>
          <w:lang w:eastAsia="en-US"/>
        </w:rPr>
        <w:t xml:space="preserve">The workplace inspection checklist selected should be appropriate for the workplace to be inspected. </w:t>
      </w:r>
    </w:p>
    <w:p w14:paraId="0CD68AD4" w14:textId="7964B6F8" w:rsidR="00F102C9" w:rsidRPr="00F102C9" w:rsidRDefault="00F102C9" w:rsidP="00347414">
      <w:pPr>
        <w:pStyle w:val="ListParagraph"/>
        <w:numPr>
          <w:ilvl w:val="1"/>
          <w:numId w:val="2"/>
        </w:numPr>
        <w:tabs>
          <w:tab w:val="clear" w:pos="1705"/>
          <w:tab w:val="num" w:pos="1134"/>
        </w:tabs>
        <w:spacing w:before="100" w:beforeAutospacing="1" w:after="240"/>
        <w:ind w:hanging="1138"/>
        <w:rPr>
          <w:rFonts w:cs="Arial"/>
          <w:b/>
          <w:sz w:val="20"/>
          <w:lang w:eastAsia="en-US"/>
        </w:rPr>
      </w:pPr>
      <w:r w:rsidRPr="00F102C9">
        <w:rPr>
          <w:rFonts w:cs="Arial"/>
          <w:b/>
          <w:sz w:val="20"/>
          <w:lang w:eastAsia="en-US"/>
        </w:rPr>
        <w:t>Conducting the Workplace Inspection</w:t>
      </w:r>
    </w:p>
    <w:p w14:paraId="17D13080" w14:textId="78475180" w:rsidR="00F102C9" w:rsidRDefault="00F102C9" w:rsidP="00FB4876">
      <w:pPr>
        <w:spacing w:before="100" w:beforeAutospacing="1" w:after="240"/>
        <w:rPr>
          <w:rFonts w:cs="Arial"/>
          <w:sz w:val="20"/>
          <w:lang w:eastAsia="en-US"/>
        </w:rPr>
      </w:pPr>
      <w:r>
        <w:rPr>
          <w:rFonts w:cs="Arial"/>
          <w:sz w:val="20"/>
          <w:lang w:eastAsia="en-US"/>
        </w:rPr>
        <w:t>If the inspection team are not familiar with the workplace</w:t>
      </w:r>
      <w:r w:rsidR="00DF2EF5">
        <w:rPr>
          <w:rFonts w:cs="Arial"/>
          <w:sz w:val="20"/>
          <w:lang w:eastAsia="en-US"/>
        </w:rPr>
        <w:t>,</w:t>
      </w:r>
      <w:r>
        <w:rPr>
          <w:rFonts w:cs="Arial"/>
          <w:sz w:val="20"/>
          <w:lang w:eastAsia="en-US"/>
        </w:rPr>
        <w:t xml:space="preserve"> an induction should be provided prior to entering the workplace. </w:t>
      </w:r>
      <w:r w:rsidR="00B62DAF">
        <w:rPr>
          <w:rFonts w:cs="Arial"/>
          <w:sz w:val="20"/>
          <w:lang w:eastAsia="en-US"/>
        </w:rPr>
        <w:t>All personal protective equipment (PPE) requirements of the workplace must be complied with during the inspection. Using the inspection checklist</w:t>
      </w:r>
      <w:r w:rsidR="00DF2EF5">
        <w:rPr>
          <w:rFonts w:cs="Arial"/>
          <w:sz w:val="20"/>
          <w:lang w:eastAsia="en-US"/>
        </w:rPr>
        <w:t>,</w:t>
      </w:r>
      <w:r w:rsidR="00B62DAF">
        <w:rPr>
          <w:rFonts w:cs="Arial"/>
          <w:sz w:val="20"/>
          <w:lang w:eastAsia="en-US"/>
        </w:rPr>
        <w:t xml:space="preserve"> the inspection team should systematically work through the workplace noting any non-compliance and hazards. Control measures implemented as a result of hazards identified during the previous workplace inspection should be reviewed to ensure they have been actioned and remain effective. If a hazard is identified that poses an immediate risk </w:t>
      </w:r>
      <w:r w:rsidR="00A514B0">
        <w:rPr>
          <w:rFonts w:cs="Arial"/>
          <w:sz w:val="20"/>
          <w:lang w:eastAsia="en-US"/>
        </w:rPr>
        <w:t xml:space="preserve">to </w:t>
      </w:r>
      <w:r w:rsidR="00B62DAF">
        <w:rPr>
          <w:rFonts w:cs="Arial"/>
          <w:sz w:val="20"/>
          <w:lang w:eastAsia="en-US"/>
        </w:rPr>
        <w:t xml:space="preserve">health and safety, the inspection team should notify the workplace supervisor immediately. </w:t>
      </w:r>
    </w:p>
    <w:p w14:paraId="7DC18785" w14:textId="266439D9" w:rsidR="00B62DAF" w:rsidRPr="003C4743" w:rsidRDefault="003C4743" w:rsidP="00347414">
      <w:pPr>
        <w:pStyle w:val="ListParagraph"/>
        <w:numPr>
          <w:ilvl w:val="1"/>
          <w:numId w:val="2"/>
        </w:numPr>
        <w:tabs>
          <w:tab w:val="clear" w:pos="1705"/>
          <w:tab w:val="num" w:pos="1134"/>
        </w:tabs>
        <w:spacing w:before="100" w:beforeAutospacing="1" w:after="240"/>
        <w:ind w:hanging="1138"/>
        <w:rPr>
          <w:rFonts w:cs="Arial"/>
          <w:b/>
          <w:sz w:val="20"/>
          <w:lang w:eastAsia="en-US"/>
        </w:rPr>
      </w:pPr>
      <w:r w:rsidRPr="003C4743">
        <w:rPr>
          <w:rFonts w:cs="Arial"/>
          <w:b/>
          <w:sz w:val="20"/>
          <w:lang w:eastAsia="en-US"/>
        </w:rPr>
        <w:t>Reporting and Corrective Action Requests</w:t>
      </w:r>
    </w:p>
    <w:p w14:paraId="464513B0" w14:textId="211B56A8" w:rsidR="00EC5E22" w:rsidRDefault="003C4743" w:rsidP="007C2DFE">
      <w:pPr>
        <w:spacing w:before="100" w:beforeAutospacing="1" w:after="240"/>
        <w:ind w:left="576"/>
        <w:rPr>
          <w:rFonts w:cs="Arial"/>
          <w:sz w:val="20"/>
          <w:lang w:eastAsia="en-US"/>
        </w:rPr>
      </w:pPr>
      <w:r>
        <w:rPr>
          <w:rFonts w:cs="Arial"/>
          <w:sz w:val="20"/>
          <w:lang w:eastAsia="en-US"/>
        </w:rPr>
        <w:t>On conclusion of the inspection</w:t>
      </w:r>
      <w:r w:rsidR="00DF2EF5">
        <w:rPr>
          <w:rFonts w:cs="Arial"/>
          <w:sz w:val="20"/>
          <w:lang w:eastAsia="en-US"/>
        </w:rPr>
        <w:t>,</w:t>
      </w:r>
      <w:r>
        <w:rPr>
          <w:rFonts w:cs="Arial"/>
          <w:sz w:val="20"/>
          <w:lang w:eastAsia="en-US"/>
        </w:rPr>
        <w:t xml:space="preserve"> the findings should be entered into the </w:t>
      </w:r>
      <w:r w:rsidR="005107AB">
        <w:rPr>
          <w:rFonts w:cs="Arial"/>
          <w:sz w:val="20"/>
          <w:lang w:eastAsia="en-US"/>
        </w:rPr>
        <w:t xml:space="preserve">GSafe </w:t>
      </w:r>
      <w:r>
        <w:rPr>
          <w:rFonts w:cs="Arial"/>
          <w:sz w:val="20"/>
          <w:lang w:eastAsia="en-US"/>
        </w:rPr>
        <w:t xml:space="preserve">Audit Register. </w:t>
      </w:r>
      <w:r w:rsidR="00C52FF3">
        <w:rPr>
          <w:rFonts w:cs="Arial"/>
          <w:sz w:val="20"/>
          <w:lang w:eastAsia="en-US"/>
        </w:rPr>
        <w:t>A corrective actions co-ordinator</w:t>
      </w:r>
      <w:r>
        <w:rPr>
          <w:rFonts w:cs="Arial"/>
          <w:sz w:val="20"/>
          <w:lang w:eastAsia="en-US"/>
        </w:rPr>
        <w:t xml:space="preserve">, audit approver and audit endorser should be assigned. The audit approver will normally be the supervisor or person responsible for the </w:t>
      </w:r>
      <w:r w:rsidR="00D416E0">
        <w:rPr>
          <w:rFonts w:cs="Arial"/>
          <w:sz w:val="20"/>
          <w:lang w:eastAsia="en-US"/>
        </w:rPr>
        <w:t xml:space="preserve">location </w:t>
      </w:r>
      <w:r>
        <w:rPr>
          <w:rFonts w:cs="Arial"/>
          <w:sz w:val="20"/>
          <w:lang w:eastAsia="en-US"/>
        </w:rPr>
        <w:t xml:space="preserve">and the </w:t>
      </w:r>
      <w:r w:rsidR="00D416E0">
        <w:rPr>
          <w:rFonts w:cs="Arial"/>
          <w:sz w:val="20"/>
          <w:lang w:eastAsia="en-US"/>
        </w:rPr>
        <w:t xml:space="preserve">audit endorser is usually the </w:t>
      </w:r>
      <w:r>
        <w:rPr>
          <w:rFonts w:cs="Arial"/>
          <w:sz w:val="20"/>
          <w:lang w:eastAsia="en-US"/>
        </w:rPr>
        <w:t xml:space="preserve">head of </w:t>
      </w:r>
      <w:r w:rsidR="0006184F">
        <w:rPr>
          <w:rFonts w:cs="Arial"/>
          <w:sz w:val="20"/>
          <w:lang w:eastAsia="en-US"/>
        </w:rPr>
        <w:t>E</w:t>
      </w:r>
      <w:r>
        <w:rPr>
          <w:rFonts w:cs="Arial"/>
          <w:sz w:val="20"/>
          <w:lang w:eastAsia="en-US"/>
        </w:rPr>
        <w:t>lement</w:t>
      </w:r>
      <w:r w:rsidR="00D416E0">
        <w:rPr>
          <w:rFonts w:cs="Arial"/>
          <w:sz w:val="20"/>
          <w:lang w:eastAsia="en-US"/>
        </w:rPr>
        <w:t>, senior manager</w:t>
      </w:r>
      <w:r w:rsidR="00EC5E22">
        <w:rPr>
          <w:rFonts w:cs="Arial"/>
          <w:sz w:val="20"/>
          <w:lang w:eastAsia="en-US"/>
        </w:rPr>
        <w:t xml:space="preserve"> or </w:t>
      </w:r>
      <w:r w:rsidR="0006184F">
        <w:rPr>
          <w:rFonts w:cs="Arial"/>
          <w:sz w:val="20"/>
          <w:lang w:eastAsia="en-US"/>
        </w:rPr>
        <w:t xml:space="preserve">their </w:t>
      </w:r>
      <w:r w:rsidR="00EC5E22">
        <w:rPr>
          <w:rFonts w:cs="Arial"/>
          <w:sz w:val="20"/>
          <w:lang w:eastAsia="en-US"/>
        </w:rPr>
        <w:t>delegate</w:t>
      </w:r>
      <w:r>
        <w:rPr>
          <w:rFonts w:cs="Arial"/>
          <w:sz w:val="20"/>
          <w:lang w:eastAsia="en-US"/>
        </w:rPr>
        <w:t xml:space="preserve">. </w:t>
      </w:r>
    </w:p>
    <w:p w14:paraId="2326E677" w14:textId="3C70971B" w:rsidR="003C4743" w:rsidRDefault="003C4743" w:rsidP="007B2F2F">
      <w:pPr>
        <w:spacing w:before="100" w:beforeAutospacing="1" w:after="240"/>
        <w:ind w:left="576"/>
        <w:rPr>
          <w:rFonts w:cs="Arial"/>
          <w:sz w:val="20"/>
          <w:lang w:eastAsia="en-US"/>
        </w:rPr>
      </w:pPr>
      <w:r>
        <w:rPr>
          <w:rFonts w:cs="Arial"/>
          <w:sz w:val="20"/>
          <w:lang w:eastAsia="en-US"/>
        </w:rPr>
        <w:t xml:space="preserve">For each section of the checklist where non-conformities </w:t>
      </w:r>
      <w:r w:rsidR="00DF2EF5">
        <w:rPr>
          <w:rFonts w:cs="Arial"/>
          <w:sz w:val="20"/>
          <w:lang w:eastAsia="en-US"/>
        </w:rPr>
        <w:t xml:space="preserve">are </w:t>
      </w:r>
      <w:r>
        <w:rPr>
          <w:rFonts w:cs="Arial"/>
          <w:sz w:val="20"/>
          <w:lang w:eastAsia="en-US"/>
        </w:rPr>
        <w:t>observed</w:t>
      </w:r>
      <w:r w:rsidR="00DF2EF5">
        <w:rPr>
          <w:rFonts w:cs="Arial"/>
          <w:sz w:val="20"/>
          <w:lang w:eastAsia="en-US"/>
        </w:rPr>
        <w:t>,</w:t>
      </w:r>
      <w:r>
        <w:rPr>
          <w:rFonts w:cs="Arial"/>
          <w:sz w:val="20"/>
          <w:lang w:eastAsia="en-US"/>
        </w:rPr>
        <w:t xml:space="preserve"> the findings, evidence and recommendations </w:t>
      </w:r>
      <w:r w:rsidR="00DF2EF5">
        <w:rPr>
          <w:rFonts w:cs="Arial"/>
          <w:sz w:val="20"/>
          <w:lang w:eastAsia="en-US"/>
        </w:rPr>
        <w:t xml:space="preserve">must </w:t>
      </w:r>
      <w:r>
        <w:rPr>
          <w:rFonts w:cs="Arial"/>
          <w:sz w:val="20"/>
          <w:lang w:eastAsia="en-US"/>
        </w:rPr>
        <w:t>be entered. On submission of the audit</w:t>
      </w:r>
      <w:r w:rsidR="00DF2EF5">
        <w:rPr>
          <w:rFonts w:cs="Arial"/>
          <w:sz w:val="20"/>
          <w:lang w:eastAsia="en-US"/>
        </w:rPr>
        <w:t>,</w:t>
      </w:r>
      <w:r>
        <w:rPr>
          <w:rFonts w:cs="Arial"/>
          <w:sz w:val="20"/>
          <w:lang w:eastAsia="en-US"/>
        </w:rPr>
        <w:t xml:space="preserve"> the corrective actions co-ordinat</w:t>
      </w:r>
      <w:r w:rsidR="00104255">
        <w:rPr>
          <w:rFonts w:cs="Arial"/>
          <w:sz w:val="20"/>
          <w:lang w:eastAsia="en-US"/>
        </w:rPr>
        <w:t>or</w:t>
      </w:r>
      <w:r w:rsidR="00230EA7">
        <w:rPr>
          <w:rFonts w:cs="Arial"/>
          <w:sz w:val="20"/>
          <w:lang w:eastAsia="en-US"/>
        </w:rPr>
        <w:t xml:space="preserve"> </w:t>
      </w:r>
      <w:r w:rsidR="00DF2EF5">
        <w:rPr>
          <w:rFonts w:cs="Arial"/>
          <w:sz w:val="20"/>
          <w:lang w:eastAsia="en-US"/>
        </w:rPr>
        <w:t>is</w:t>
      </w:r>
      <w:r>
        <w:rPr>
          <w:rFonts w:cs="Arial"/>
          <w:sz w:val="20"/>
          <w:lang w:eastAsia="en-US"/>
        </w:rPr>
        <w:t xml:space="preserve"> notified and </w:t>
      </w:r>
      <w:r w:rsidR="00104255">
        <w:rPr>
          <w:rFonts w:cs="Arial"/>
          <w:sz w:val="20"/>
          <w:lang w:eastAsia="en-US"/>
        </w:rPr>
        <w:t>required to respond to the recommendation</w:t>
      </w:r>
      <w:r w:rsidR="00D416E0">
        <w:rPr>
          <w:rFonts w:cs="Arial"/>
          <w:sz w:val="20"/>
          <w:lang w:eastAsia="en-US"/>
        </w:rPr>
        <w:t>s</w:t>
      </w:r>
      <w:r w:rsidR="00104255">
        <w:rPr>
          <w:rFonts w:cs="Arial"/>
          <w:sz w:val="20"/>
          <w:lang w:eastAsia="en-US"/>
        </w:rPr>
        <w:t xml:space="preserve"> proposed based on the </w:t>
      </w:r>
      <w:r>
        <w:rPr>
          <w:rFonts w:cs="Arial"/>
          <w:sz w:val="20"/>
          <w:lang w:eastAsia="en-US"/>
        </w:rPr>
        <w:t>hazard</w:t>
      </w:r>
      <w:r w:rsidR="00104255">
        <w:rPr>
          <w:rFonts w:cs="Arial"/>
          <w:sz w:val="20"/>
          <w:lang w:eastAsia="en-US"/>
        </w:rPr>
        <w:t>s</w:t>
      </w:r>
      <w:r>
        <w:rPr>
          <w:rFonts w:cs="Arial"/>
          <w:sz w:val="20"/>
          <w:lang w:eastAsia="en-US"/>
        </w:rPr>
        <w:t xml:space="preserve"> identified during the inspection</w:t>
      </w:r>
      <w:r w:rsidR="00104255">
        <w:rPr>
          <w:rFonts w:cs="Arial"/>
          <w:sz w:val="20"/>
          <w:lang w:eastAsia="en-US"/>
        </w:rPr>
        <w:t xml:space="preserve">. </w:t>
      </w:r>
      <w:r>
        <w:rPr>
          <w:rFonts w:cs="Arial"/>
          <w:sz w:val="20"/>
          <w:lang w:eastAsia="en-US"/>
        </w:rPr>
        <w:t xml:space="preserve"> </w:t>
      </w:r>
      <w:r w:rsidR="00104255">
        <w:rPr>
          <w:rFonts w:cs="Arial"/>
          <w:sz w:val="20"/>
          <w:lang w:eastAsia="en-US"/>
        </w:rPr>
        <w:t>A</w:t>
      </w:r>
      <w:r>
        <w:rPr>
          <w:rFonts w:cs="Arial"/>
          <w:sz w:val="20"/>
          <w:lang w:eastAsia="en-US"/>
        </w:rPr>
        <w:t xml:space="preserve"> date</w:t>
      </w:r>
      <w:r w:rsidR="00020979">
        <w:rPr>
          <w:rFonts w:cs="Arial"/>
          <w:sz w:val="20"/>
          <w:lang w:eastAsia="en-US"/>
        </w:rPr>
        <w:t xml:space="preserve"> and person responsible is</w:t>
      </w:r>
      <w:r w:rsidR="00104255">
        <w:rPr>
          <w:rFonts w:cs="Arial"/>
          <w:sz w:val="20"/>
          <w:lang w:eastAsia="en-US"/>
        </w:rPr>
        <w:t xml:space="preserve"> to be assigned for each action item task. Persons responsible will be notified by a workflow email of tasks assigned to them. I</w:t>
      </w:r>
      <w:r w:rsidR="00347414">
        <w:rPr>
          <w:rFonts w:cs="Arial"/>
          <w:sz w:val="20"/>
          <w:lang w:eastAsia="en-US"/>
        </w:rPr>
        <w:t>f</w:t>
      </w:r>
      <w:r w:rsidR="00104255">
        <w:rPr>
          <w:rFonts w:cs="Arial"/>
          <w:sz w:val="20"/>
          <w:lang w:eastAsia="en-US"/>
        </w:rPr>
        <w:t xml:space="preserve"> tasks are not completed by the required date, the workflow will </w:t>
      </w:r>
      <w:r w:rsidR="00DF2EF5">
        <w:rPr>
          <w:rFonts w:cs="Arial"/>
          <w:sz w:val="20"/>
          <w:lang w:eastAsia="en-US"/>
        </w:rPr>
        <w:t>automatically</w:t>
      </w:r>
      <w:r w:rsidR="0048650E">
        <w:rPr>
          <w:rFonts w:cs="Arial"/>
          <w:sz w:val="20"/>
          <w:lang w:eastAsia="en-US"/>
        </w:rPr>
        <w:t xml:space="preserve"> be</w:t>
      </w:r>
      <w:r w:rsidR="00DF2EF5">
        <w:rPr>
          <w:rFonts w:cs="Arial"/>
          <w:sz w:val="20"/>
          <w:lang w:eastAsia="en-US"/>
        </w:rPr>
        <w:t xml:space="preserve"> </w:t>
      </w:r>
      <w:r w:rsidR="00104255">
        <w:rPr>
          <w:rFonts w:cs="Arial"/>
          <w:sz w:val="20"/>
          <w:lang w:eastAsia="en-US"/>
        </w:rPr>
        <w:t xml:space="preserve">escalated to their supervisor. </w:t>
      </w:r>
      <w:r>
        <w:rPr>
          <w:rFonts w:cs="Arial"/>
          <w:sz w:val="20"/>
          <w:lang w:eastAsia="en-US"/>
        </w:rPr>
        <w:t xml:space="preserve"> The </w:t>
      </w:r>
      <w:r w:rsidR="00DF2EF5">
        <w:rPr>
          <w:rFonts w:cs="Arial"/>
          <w:sz w:val="20"/>
          <w:lang w:eastAsia="en-US"/>
        </w:rPr>
        <w:t>E</w:t>
      </w:r>
      <w:r>
        <w:rPr>
          <w:rFonts w:cs="Arial"/>
          <w:sz w:val="20"/>
          <w:lang w:eastAsia="en-US"/>
        </w:rPr>
        <w:t xml:space="preserve">lement is responsible for ensuring that corrective action plans are completed and corrective actions </w:t>
      </w:r>
      <w:r w:rsidR="007C2DFE">
        <w:rPr>
          <w:rFonts w:cs="Arial"/>
          <w:sz w:val="20"/>
          <w:lang w:eastAsia="en-US"/>
        </w:rPr>
        <w:t>implemented. Once corrective actions have been completed, actioned or implemented</w:t>
      </w:r>
      <w:r w:rsidR="0048650E">
        <w:rPr>
          <w:rFonts w:cs="Arial"/>
          <w:sz w:val="20"/>
          <w:lang w:eastAsia="en-US"/>
        </w:rPr>
        <w:t>, the</w:t>
      </w:r>
      <w:r w:rsidR="007C2DFE">
        <w:rPr>
          <w:rFonts w:cs="Arial"/>
          <w:sz w:val="20"/>
          <w:lang w:eastAsia="en-US"/>
        </w:rPr>
        <w:t xml:space="preserve"> task </w:t>
      </w:r>
      <w:r w:rsidR="00020979">
        <w:rPr>
          <w:rFonts w:cs="Arial"/>
          <w:sz w:val="20"/>
          <w:lang w:eastAsia="en-US"/>
        </w:rPr>
        <w:t xml:space="preserve">is to </w:t>
      </w:r>
      <w:r w:rsidR="007C2DFE">
        <w:rPr>
          <w:rFonts w:cs="Arial"/>
          <w:sz w:val="20"/>
          <w:lang w:eastAsia="en-US"/>
        </w:rPr>
        <w:t xml:space="preserve">be marked as </w:t>
      </w:r>
      <w:r w:rsidR="00DF2EF5">
        <w:rPr>
          <w:rFonts w:cs="Arial"/>
          <w:sz w:val="20"/>
          <w:lang w:eastAsia="en-US"/>
        </w:rPr>
        <w:t>“</w:t>
      </w:r>
      <w:r w:rsidR="007C2DFE">
        <w:rPr>
          <w:rFonts w:cs="Arial"/>
          <w:sz w:val="20"/>
          <w:lang w:eastAsia="en-US"/>
        </w:rPr>
        <w:t>complete</w:t>
      </w:r>
      <w:r w:rsidR="00DF2EF5">
        <w:rPr>
          <w:rFonts w:cs="Arial"/>
          <w:sz w:val="20"/>
          <w:lang w:eastAsia="en-US"/>
        </w:rPr>
        <w:t>”</w:t>
      </w:r>
      <w:r w:rsidR="007C2DFE">
        <w:rPr>
          <w:rFonts w:cs="Arial"/>
          <w:sz w:val="20"/>
          <w:lang w:eastAsia="en-US"/>
        </w:rPr>
        <w:t xml:space="preserve"> in the G</w:t>
      </w:r>
      <w:r w:rsidR="00EC5E22">
        <w:rPr>
          <w:rFonts w:cs="Arial"/>
          <w:sz w:val="20"/>
          <w:lang w:eastAsia="en-US"/>
        </w:rPr>
        <w:t>S</w:t>
      </w:r>
      <w:r w:rsidR="007C2DFE">
        <w:rPr>
          <w:rFonts w:cs="Arial"/>
          <w:sz w:val="20"/>
          <w:lang w:eastAsia="en-US"/>
        </w:rPr>
        <w:t>afe audit. On completion of all corrective action requests</w:t>
      </w:r>
      <w:r w:rsidR="00093F96">
        <w:rPr>
          <w:rFonts w:cs="Arial"/>
          <w:sz w:val="20"/>
          <w:lang w:eastAsia="en-US"/>
        </w:rPr>
        <w:t>,</w:t>
      </w:r>
      <w:r w:rsidR="007C2DFE">
        <w:rPr>
          <w:rFonts w:cs="Arial"/>
          <w:sz w:val="20"/>
          <w:lang w:eastAsia="en-US"/>
        </w:rPr>
        <w:t xml:space="preserve"> the audit endorser will be asked to endorse and close the audit.</w:t>
      </w:r>
    </w:p>
    <w:p w14:paraId="18FED71B" w14:textId="7D51FF13" w:rsidR="00347414" w:rsidRPr="00347414" w:rsidRDefault="00865E3D" w:rsidP="00347414">
      <w:pPr>
        <w:pStyle w:val="ListParagraph"/>
        <w:numPr>
          <w:ilvl w:val="1"/>
          <w:numId w:val="2"/>
        </w:numPr>
        <w:tabs>
          <w:tab w:val="num" w:pos="1146"/>
        </w:tabs>
        <w:spacing w:before="100" w:beforeAutospacing="1" w:after="240"/>
        <w:ind w:left="0" w:firstLine="567"/>
        <w:rPr>
          <w:rFonts w:cs="Arial"/>
          <w:sz w:val="20"/>
          <w:lang w:eastAsia="en-US"/>
        </w:rPr>
      </w:pPr>
      <w:r>
        <w:rPr>
          <w:rFonts w:cs="Arial"/>
          <w:b/>
          <w:sz w:val="20"/>
          <w:lang w:eastAsia="en-US"/>
        </w:rPr>
        <w:t>Resource</w:t>
      </w:r>
      <w:r w:rsidR="00347414">
        <w:rPr>
          <w:rFonts w:cs="Arial"/>
          <w:b/>
          <w:sz w:val="20"/>
          <w:lang w:eastAsia="en-US"/>
        </w:rPr>
        <w:t>s</w:t>
      </w:r>
    </w:p>
    <w:p w14:paraId="700F02FC" w14:textId="7F51C1D1" w:rsidR="00865E3D" w:rsidRPr="00347414" w:rsidRDefault="00865E3D" w:rsidP="00347414">
      <w:pPr>
        <w:spacing w:before="100" w:beforeAutospacing="1" w:after="240"/>
        <w:rPr>
          <w:rFonts w:cs="Arial"/>
          <w:sz w:val="20"/>
          <w:lang w:eastAsia="en-US"/>
        </w:rPr>
      </w:pPr>
      <w:r w:rsidRPr="00347414">
        <w:rPr>
          <w:rFonts w:cs="Arial"/>
          <w:sz w:val="20"/>
          <w:lang w:eastAsia="en-US"/>
        </w:rPr>
        <w:t xml:space="preserve">Each </w:t>
      </w:r>
      <w:r w:rsidR="00093F96">
        <w:rPr>
          <w:rFonts w:cs="Arial"/>
          <w:sz w:val="20"/>
          <w:lang w:eastAsia="en-US"/>
        </w:rPr>
        <w:t>G</w:t>
      </w:r>
      <w:r w:rsidRPr="00347414">
        <w:rPr>
          <w:rFonts w:cs="Arial"/>
          <w:sz w:val="20"/>
          <w:lang w:eastAsia="en-US"/>
        </w:rPr>
        <w:t>roup/</w:t>
      </w:r>
      <w:r w:rsidR="00093F96">
        <w:rPr>
          <w:rFonts w:cs="Arial"/>
          <w:sz w:val="20"/>
          <w:lang w:eastAsia="en-US"/>
        </w:rPr>
        <w:t>E</w:t>
      </w:r>
      <w:r w:rsidRPr="00347414">
        <w:rPr>
          <w:rFonts w:cs="Arial"/>
          <w:sz w:val="20"/>
          <w:lang w:eastAsia="en-US"/>
        </w:rPr>
        <w:t>lement is responsible for assigning the resources and funding to rectify action items. In situations where resources are unable to be provided</w:t>
      </w:r>
      <w:r w:rsidR="00093F96">
        <w:rPr>
          <w:rFonts w:cs="Arial"/>
          <w:sz w:val="20"/>
          <w:lang w:eastAsia="en-US"/>
        </w:rPr>
        <w:t>,</w:t>
      </w:r>
      <w:r w:rsidRPr="00347414">
        <w:rPr>
          <w:rFonts w:cs="Arial"/>
          <w:sz w:val="20"/>
          <w:lang w:eastAsia="en-US"/>
        </w:rPr>
        <w:t xml:space="preserve"> the issue </w:t>
      </w:r>
      <w:r w:rsidR="00020979">
        <w:rPr>
          <w:rFonts w:cs="Arial"/>
          <w:sz w:val="20"/>
          <w:lang w:eastAsia="en-US"/>
        </w:rPr>
        <w:t>must</w:t>
      </w:r>
      <w:r w:rsidRPr="00347414">
        <w:rPr>
          <w:rFonts w:cs="Arial"/>
          <w:sz w:val="20"/>
          <w:lang w:eastAsia="en-US"/>
        </w:rPr>
        <w:t xml:space="preserve"> be escalated to senior management for consideration.</w:t>
      </w:r>
    </w:p>
    <w:p w14:paraId="45A93612" w14:textId="278EEAF0" w:rsidR="00865E3D" w:rsidRPr="007C2DFE" w:rsidRDefault="00865E3D" w:rsidP="00347414">
      <w:pPr>
        <w:pStyle w:val="ListParagraph"/>
        <w:numPr>
          <w:ilvl w:val="1"/>
          <w:numId w:val="2"/>
        </w:numPr>
        <w:tabs>
          <w:tab w:val="clear" w:pos="1705"/>
        </w:tabs>
        <w:spacing w:before="100" w:beforeAutospacing="1" w:after="240"/>
        <w:ind w:left="1134" w:hanging="567"/>
        <w:rPr>
          <w:rFonts w:cs="Arial"/>
          <w:sz w:val="20"/>
          <w:lang w:eastAsia="en-US"/>
        </w:rPr>
      </w:pPr>
      <w:r>
        <w:rPr>
          <w:rFonts w:cs="Arial"/>
          <w:b/>
          <w:sz w:val="20"/>
          <w:lang w:eastAsia="en-US"/>
        </w:rPr>
        <w:t xml:space="preserve"> Record Keeping</w:t>
      </w:r>
    </w:p>
    <w:p w14:paraId="368E2CD5" w14:textId="7870220E" w:rsidR="00CC0C44" w:rsidRDefault="007C2DFE" w:rsidP="00CC0C44">
      <w:pPr>
        <w:spacing w:before="100" w:beforeAutospacing="1" w:after="240"/>
        <w:ind w:left="576"/>
        <w:rPr>
          <w:rFonts w:cs="Arial"/>
          <w:sz w:val="20"/>
          <w:lang w:eastAsia="en-US"/>
        </w:rPr>
      </w:pPr>
      <w:r>
        <w:rPr>
          <w:rFonts w:cs="Arial"/>
          <w:sz w:val="20"/>
          <w:lang w:eastAsia="en-US"/>
        </w:rPr>
        <w:lastRenderedPageBreak/>
        <w:t xml:space="preserve">Records of the workplace inspection, hazards identified and corrective actions </w:t>
      </w:r>
      <w:r w:rsidR="00FC4E02">
        <w:rPr>
          <w:rFonts w:cs="Arial"/>
          <w:sz w:val="20"/>
          <w:lang w:eastAsia="en-US"/>
        </w:rPr>
        <w:t>should</w:t>
      </w:r>
      <w:r>
        <w:rPr>
          <w:rFonts w:cs="Arial"/>
          <w:sz w:val="20"/>
          <w:lang w:eastAsia="en-US"/>
        </w:rPr>
        <w:t xml:space="preserve"> be </w:t>
      </w:r>
      <w:r w:rsidR="00104255">
        <w:rPr>
          <w:rFonts w:cs="Arial"/>
          <w:sz w:val="20"/>
          <w:lang w:eastAsia="en-US"/>
        </w:rPr>
        <w:t>recorded in GSafe</w:t>
      </w:r>
      <w:r w:rsidR="00FC4E02">
        <w:rPr>
          <w:rFonts w:cs="Arial"/>
          <w:sz w:val="20"/>
          <w:lang w:eastAsia="en-US"/>
        </w:rPr>
        <w:t xml:space="preserve"> wherever possible</w:t>
      </w:r>
      <w:r>
        <w:rPr>
          <w:rFonts w:cs="Arial"/>
          <w:sz w:val="20"/>
          <w:lang w:eastAsia="en-US"/>
        </w:rPr>
        <w:t xml:space="preserve">. </w:t>
      </w:r>
      <w:r w:rsidR="00104255">
        <w:rPr>
          <w:rFonts w:cs="Arial"/>
          <w:sz w:val="20"/>
          <w:lang w:eastAsia="en-US"/>
        </w:rPr>
        <w:t>Inspections are to be recorded in the Audit Register, unless the inspection is in response to an incident then it can be included as part of the incident report.</w:t>
      </w:r>
    </w:p>
    <w:p w14:paraId="490675DD" w14:textId="3759334C" w:rsidR="00907F9E" w:rsidRPr="00230EA7" w:rsidRDefault="00093F96" w:rsidP="00CC0C44">
      <w:pPr>
        <w:pStyle w:val="ListParagraph"/>
        <w:numPr>
          <w:ilvl w:val="1"/>
          <w:numId w:val="2"/>
        </w:numPr>
        <w:tabs>
          <w:tab w:val="clear" w:pos="1705"/>
        </w:tabs>
        <w:spacing w:before="100" w:beforeAutospacing="1" w:after="240"/>
        <w:ind w:left="1134" w:hanging="567"/>
        <w:rPr>
          <w:rFonts w:cs="Arial"/>
          <w:sz w:val="20"/>
          <w:lang w:eastAsia="en-US"/>
        </w:rPr>
      </w:pPr>
      <w:r>
        <w:rPr>
          <w:rFonts w:cs="Arial"/>
          <w:b/>
          <w:sz w:val="20"/>
        </w:rPr>
        <w:t>Workplace</w:t>
      </w:r>
      <w:r w:rsidR="00CC0C44">
        <w:rPr>
          <w:rFonts w:cs="Arial"/>
          <w:b/>
          <w:sz w:val="20"/>
        </w:rPr>
        <w:t>s External to the University</w:t>
      </w:r>
    </w:p>
    <w:p w14:paraId="0AC75330" w14:textId="38133021" w:rsidR="00CC0C44" w:rsidRPr="00230EA7" w:rsidRDefault="00CC0C44" w:rsidP="00230EA7">
      <w:pPr>
        <w:spacing w:before="100" w:beforeAutospacing="1" w:after="240"/>
        <w:rPr>
          <w:rFonts w:cs="Arial"/>
          <w:sz w:val="20"/>
          <w:lang w:eastAsia="en-US"/>
        </w:rPr>
      </w:pPr>
      <w:r>
        <w:rPr>
          <w:rFonts w:cs="Arial"/>
          <w:sz w:val="20"/>
          <w:lang w:eastAsia="en-US"/>
        </w:rPr>
        <w:t xml:space="preserve">Workers or other relevant persons may be required to work </w:t>
      </w:r>
      <w:r w:rsidR="00044830">
        <w:rPr>
          <w:rFonts w:cs="Arial"/>
          <w:sz w:val="20"/>
          <w:lang w:eastAsia="en-US"/>
        </w:rPr>
        <w:t xml:space="preserve">at </w:t>
      </w:r>
      <w:r w:rsidR="00093F96">
        <w:rPr>
          <w:rFonts w:cs="Arial"/>
          <w:sz w:val="20"/>
          <w:lang w:eastAsia="en-US"/>
        </w:rPr>
        <w:t>workplace</w:t>
      </w:r>
      <w:r w:rsidR="00044830">
        <w:rPr>
          <w:rFonts w:cs="Arial"/>
          <w:sz w:val="20"/>
          <w:lang w:eastAsia="en-US"/>
        </w:rPr>
        <w:t>s external to Griffith University. For</w:t>
      </w:r>
      <w:r w:rsidR="004B3498">
        <w:rPr>
          <w:rFonts w:cs="Arial"/>
          <w:sz w:val="20"/>
          <w:lang w:eastAsia="en-US"/>
        </w:rPr>
        <w:t xml:space="preserve"> example</w:t>
      </w:r>
      <w:r w:rsidR="00093F96">
        <w:rPr>
          <w:rFonts w:cs="Arial"/>
          <w:sz w:val="20"/>
          <w:lang w:eastAsia="en-US"/>
        </w:rPr>
        <w:t>,</w:t>
      </w:r>
      <w:r w:rsidR="004B3498">
        <w:rPr>
          <w:rFonts w:cs="Arial"/>
          <w:sz w:val="20"/>
          <w:lang w:eastAsia="en-US"/>
        </w:rPr>
        <w:t xml:space="preserve"> academic staff visiting collaborators laboratories or students on placement. It is the responsibility of the external organisation to ensure workplace inspections are conducted and any risks to health and safety are identified and control measures put in place. Workers or other relevant persons working external to Griffith University should complete workplace inductions before commencing work. The </w:t>
      </w:r>
      <w:hyperlink r:id="rId23" w:history="1">
        <w:r w:rsidR="00230EA7" w:rsidRPr="00230EA7">
          <w:rPr>
            <w:rStyle w:val="Hyperlink"/>
            <w:rFonts w:cs="Arial"/>
            <w:sz w:val="20"/>
            <w:lang w:eastAsia="en-US"/>
          </w:rPr>
          <w:t>Work</w:t>
        </w:r>
        <w:r w:rsidR="00352ABA">
          <w:rPr>
            <w:rStyle w:val="Hyperlink"/>
            <w:rFonts w:cs="Arial"/>
            <w:sz w:val="20"/>
            <w:lang w:eastAsia="en-US"/>
          </w:rPr>
          <w:t xml:space="preserve"> </w:t>
        </w:r>
        <w:r w:rsidR="00230EA7" w:rsidRPr="00230EA7">
          <w:rPr>
            <w:rStyle w:val="Hyperlink"/>
            <w:rFonts w:cs="Arial"/>
            <w:sz w:val="20"/>
            <w:lang w:eastAsia="en-US"/>
          </w:rPr>
          <w:t>Integrated Learning at Griffith</w:t>
        </w:r>
      </w:hyperlink>
      <w:r w:rsidR="00230EA7">
        <w:rPr>
          <w:rFonts w:cs="Arial"/>
          <w:sz w:val="20"/>
          <w:lang w:eastAsia="en-US"/>
        </w:rPr>
        <w:t xml:space="preserve"> </w:t>
      </w:r>
      <w:r w:rsidR="004B3498">
        <w:rPr>
          <w:rFonts w:cs="Arial"/>
          <w:sz w:val="20"/>
          <w:lang w:eastAsia="en-US"/>
        </w:rPr>
        <w:t>policy outlines the</w:t>
      </w:r>
      <w:r w:rsidR="00230EA7">
        <w:rPr>
          <w:rFonts w:cs="Arial"/>
          <w:sz w:val="20"/>
          <w:lang w:eastAsia="en-US"/>
        </w:rPr>
        <w:t xml:space="preserve"> selection</w:t>
      </w:r>
      <w:r w:rsidR="004B3498">
        <w:rPr>
          <w:rFonts w:cs="Arial"/>
          <w:sz w:val="20"/>
          <w:lang w:eastAsia="en-US"/>
        </w:rPr>
        <w:t xml:space="preserve"> requirements</w:t>
      </w:r>
      <w:r w:rsidR="00230EA7">
        <w:rPr>
          <w:rFonts w:cs="Arial"/>
          <w:sz w:val="20"/>
          <w:lang w:eastAsia="en-US"/>
        </w:rPr>
        <w:t xml:space="preserve"> for host organisation including a work site evaluation.</w:t>
      </w:r>
    </w:p>
    <w:p w14:paraId="79A3CDA5" w14:textId="55206589" w:rsidR="00E31309" w:rsidRPr="00666AFB" w:rsidRDefault="00E31309" w:rsidP="001B26F3">
      <w:pPr>
        <w:ind w:left="0"/>
        <w:rPr>
          <w:rFonts w:cs="Arial"/>
          <w:sz w:val="20"/>
        </w:rPr>
      </w:pPr>
    </w:p>
    <w:sectPr w:rsidR="00E31309" w:rsidRPr="00666AFB" w:rsidSect="006D4E13">
      <w:headerReference w:type="default" r:id="rId24"/>
      <w:footerReference w:type="default" r:id="rId25"/>
      <w:pgSz w:w="11906" w:h="16838" w:code="9"/>
      <w:pgMar w:top="1440" w:right="1134" w:bottom="1134" w:left="1247"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F1FCA" w14:textId="77777777" w:rsidR="004F2CB2" w:rsidRDefault="004F2CB2">
      <w:r>
        <w:separator/>
      </w:r>
    </w:p>
  </w:endnote>
  <w:endnote w:type="continuationSeparator" w:id="0">
    <w:p w14:paraId="6C73F8A7" w14:textId="77777777" w:rsidR="004F2CB2" w:rsidRDefault="004F2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2" w:space="0" w:color="D9D9D9" w:themeColor="background1" w:themeShade="D9"/>
        <w:insideH w:val="single" w:sz="8" w:space="0" w:color="D9D9D9" w:themeColor="background1" w:themeShade="D9"/>
        <w:insideV w:val="single" w:sz="12" w:space="0" w:color="D9D9D9" w:themeColor="background1" w:themeShade="D9"/>
      </w:tblBorders>
      <w:tblLook w:val="04A0" w:firstRow="1" w:lastRow="0" w:firstColumn="1" w:lastColumn="0" w:noHBand="0" w:noVBand="1"/>
    </w:tblPr>
    <w:tblGrid>
      <w:gridCol w:w="987"/>
      <w:gridCol w:w="8538"/>
    </w:tblGrid>
    <w:tr w:rsidR="00202A59" w:rsidRPr="00D96726" w14:paraId="4906763B" w14:textId="77777777" w:rsidTr="00C245CA">
      <w:tc>
        <w:tcPr>
          <w:tcW w:w="918" w:type="dxa"/>
          <w:vAlign w:val="bottom"/>
        </w:tcPr>
        <w:p w14:paraId="49067638" w14:textId="26F81E79" w:rsidR="00202A59" w:rsidRPr="0089097B" w:rsidRDefault="00202A59" w:rsidP="00C245CA">
          <w:pPr>
            <w:pStyle w:val="Footer"/>
            <w:spacing w:before="20" w:after="20"/>
            <w:jc w:val="right"/>
            <w:rPr>
              <w:bCs/>
              <w:color w:val="BFBFBF" w:themeColor="background1" w:themeShade="BF"/>
              <w:sz w:val="16"/>
              <w:szCs w:val="16"/>
            </w:rPr>
          </w:pPr>
          <w:r w:rsidRPr="0089097B">
            <w:rPr>
              <w:color w:val="BFBFBF" w:themeColor="background1" w:themeShade="BF"/>
              <w:sz w:val="16"/>
              <w:szCs w:val="16"/>
            </w:rPr>
            <w:fldChar w:fldCharType="begin"/>
          </w:r>
          <w:r w:rsidRPr="0089097B">
            <w:rPr>
              <w:color w:val="BFBFBF" w:themeColor="background1" w:themeShade="BF"/>
              <w:sz w:val="16"/>
              <w:szCs w:val="16"/>
            </w:rPr>
            <w:instrText xml:space="preserve"> PAGE   \* MERGEFORMAT </w:instrText>
          </w:r>
          <w:r w:rsidRPr="0089097B">
            <w:rPr>
              <w:color w:val="BFBFBF" w:themeColor="background1" w:themeShade="BF"/>
              <w:sz w:val="16"/>
              <w:szCs w:val="16"/>
            </w:rPr>
            <w:fldChar w:fldCharType="separate"/>
          </w:r>
          <w:r w:rsidR="00D86E0A" w:rsidRPr="00D86E0A">
            <w:rPr>
              <w:bCs/>
              <w:noProof/>
              <w:color w:val="BFBFBF" w:themeColor="background1" w:themeShade="BF"/>
              <w:sz w:val="16"/>
              <w:szCs w:val="16"/>
            </w:rPr>
            <w:t>2</w:t>
          </w:r>
          <w:r w:rsidRPr="0089097B">
            <w:rPr>
              <w:bCs/>
              <w:noProof/>
              <w:color w:val="BFBFBF" w:themeColor="background1" w:themeShade="BF"/>
              <w:sz w:val="16"/>
              <w:szCs w:val="16"/>
            </w:rPr>
            <w:fldChar w:fldCharType="end"/>
          </w:r>
        </w:p>
      </w:tc>
      <w:tc>
        <w:tcPr>
          <w:tcW w:w="7938" w:type="dxa"/>
          <w:vAlign w:val="bottom"/>
        </w:tcPr>
        <w:p w14:paraId="49067639" w14:textId="1A2E4000" w:rsidR="006D4E13" w:rsidRPr="006D4E13" w:rsidRDefault="003E56A6" w:rsidP="006D4E13">
          <w:pPr>
            <w:spacing w:before="360" w:after="240"/>
            <w:ind w:left="0"/>
            <w:jc w:val="left"/>
            <w:rPr>
              <w:rFonts w:cs="Arial"/>
              <w:sz w:val="14"/>
              <w:szCs w:val="14"/>
            </w:rPr>
          </w:pPr>
          <w:r>
            <w:rPr>
              <w:rFonts w:cs="Arial"/>
              <w:color w:val="333333"/>
              <w:sz w:val="14"/>
              <w:szCs w:val="14"/>
            </w:rPr>
            <w:t>Guidelines</w:t>
          </w:r>
          <w:r w:rsidRPr="006D4E13">
            <w:rPr>
              <w:rFonts w:cs="Arial"/>
              <w:color w:val="333333"/>
              <w:sz w:val="14"/>
              <w:szCs w:val="14"/>
            </w:rPr>
            <w:t xml:space="preserve"> </w:t>
          </w:r>
          <w:r w:rsidR="006D4E13" w:rsidRPr="006D4E13">
            <w:rPr>
              <w:rFonts w:cs="Arial"/>
              <w:color w:val="333333"/>
              <w:sz w:val="14"/>
              <w:szCs w:val="14"/>
            </w:rPr>
            <w:t xml:space="preserve">for </w:t>
          </w:r>
          <w:r w:rsidR="00DD71AB">
            <w:rPr>
              <w:rFonts w:cs="Arial"/>
              <w:color w:val="333333"/>
              <w:sz w:val="14"/>
              <w:szCs w:val="14"/>
            </w:rPr>
            <w:t>workplace inspections</w:t>
          </w:r>
          <w:r w:rsidR="006D4E13" w:rsidRPr="006D4E13">
            <w:rPr>
              <w:rFonts w:cs="Arial"/>
              <w:color w:val="333333"/>
              <w:sz w:val="14"/>
              <w:szCs w:val="14"/>
            </w:rPr>
            <w:t xml:space="preserve"> </w:t>
          </w:r>
        </w:p>
        <w:p w14:paraId="4906763A" w14:textId="77777777" w:rsidR="00202A59" w:rsidRPr="0089097B" w:rsidRDefault="00202A59" w:rsidP="00E00460">
          <w:pPr>
            <w:pStyle w:val="Footer"/>
            <w:spacing w:before="20" w:after="20"/>
            <w:ind w:left="0"/>
            <w:rPr>
              <w:color w:val="BFBFBF" w:themeColor="background1" w:themeShade="BF"/>
              <w:sz w:val="16"/>
              <w:szCs w:val="16"/>
            </w:rPr>
          </w:pPr>
        </w:p>
      </w:tc>
    </w:tr>
  </w:tbl>
  <w:p w14:paraId="4906763C" w14:textId="77777777" w:rsidR="00202A59" w:rsidRPr="0084456D" w:rsidRDefault="00202A59" w:rsidP="0084456D">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1FE5E" w14:textId="77777777" w:rsidR="004F2CB2" w:rsidRDefault="004F2CB2">
      <w:r>
        <w:separator/>
      </w:r>
    </w:p>
  </w:footnote>
  <w:footnote w:type="continuationSeparator" w:id="0">
    <w:p w14:paraId="03BE74E2" w14:textId="77777777" w:rsidR="004F2CB2" w:rsidRDefault="004F2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67637" w14:textId="388B5D46" w:rsidR="00202A59" w:rsidRDefault="00202A59">
    <w:pPr>
      <w:pStyle w:val="Header"/>
      <w:tabs>
        <w:tab w:val="right" w:pos="819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E5CD5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C37CD"/>
    <w:multiLevelType w:val="hybridMultilevel"/>
    <w:tmpl w:val="D7E02BF4"/>
    <w:lvl w:ilvl="0" w:tplc="0C090005">
      <w:start w:val="1"/>
      <w:numFmt w:val="bullet"/>
      <w:lvlText w:val=""/>
      <w:lvlJc w:val="left"/>
      <w:pPr>
        <w:ind w:left="589" w:hanging="360"/>
      </w:pPr>
      <w:rPr>
        <w:rFonts w:ascii="Wingdings" w:hAnsi="Wingdings" w:hint="default"/>
      </w:rPr>
    </w:lvl>
    <w:lvl w:ilvl="1" w:tplc="0C090003" w:tentative="1">
      <w:start w:val="1"/>
      <w:numFmt w:val="bullet"/>
      <w:lvlText w:val="o"/>
      <w:lvlJc w:val="left"/>
      <w:pPr>
        <w:ind w:left="1309" w:hanging="360"/>
      </w:pPr>
      <w:rPr>
        <w:rFonts w:ascii="Courier New" w:hAnsi="Courier New" w:cs="Courier New" w:hint="default"/>
      </w:rPr>
    </w:lvl>
    <w:lvl w:ilvl="2" w:tplc="0C090005" w:tentative="1">
      <w:start w:val="1"/>
      <w:numFmt w:val="bullet"/>
      <w:lvlText w:val=""/>
      <w:lvlJc w:val="left"/>
      <w:pPr>
        <w:ind w:left="2029" w:hanging="360"/>
      </w:pPr>
      <w:rPr>
        <w:rFonts w:ascii="Wingdings" w:hAnsi="Wingdings" w:hint="default"/>
      </w:rPr>
    </w:lvl>
    <w:lvl w:ilvl="3" w:tplc="0C090001" w:tentative="1">
      <w:start w:val="1"/>
      <w:numFmt w:val="bullet"/>
      <w:lvlText w:val=""/>
      <w:lvlJc w:val="left"/>
      <w:pPr>
        <w:ind w:left="2749" w:hanging="360"/>
      </w:pPr>
      <w:rPr>
        <w:rFonts w:ascii="Symbol" w:hAnsi="Symbol" w:hint="default"/>
      </w:rPr>
    </w:lvl>
    <w:lvl w:ilvl="4" w:tplc="0C090003" w:tentative="1">
      <w:start w:val="1"/>
      <w:numFmt w:val="bullet"/>
      <w:lvlText w:val="o"/>
      <w:lvlJc w:val="left"/>
      <w:pPr>
        <w:ind w:left="3469" w:hanging="360"/>
      </w:pPr>
      <w:rPr>
        <w:rFonts w:ascii="Courier New" w:hAnsi="Courier New" w:cs="Courier New" w:hint="default"/>
      </w:rPr>
    </w:lvl>
    <w:lvl w:ilvl="5" w:tplc="0C090005" w:tentative="1">
      <w:start w:val="1"/>
      <w:numFmt w:val="bullet"/>
      <w:lvlText w:val=""/>
      <w:lvlJc w:val="left"/>
      <w:pPr>
        <w:ind w:left="4189" w:hanging="360"/>
      </w:pPr>
      <w:rPr>
        <w:rFonts w:ascii="Wingdings" w:hAnsi="Wingdings" w:hint="default"/>
      </w:rPr>
    </w:lvl>
    <w:lvl w:ilvl="6" w:tplc="0C090001" w:tentative="1">
      <w:start w:val="1"/>
      <w:numFmt w:val="bullet"/>
      <w:lvlText w:val=""/>
      <w:lvlJc w:val="left"/>
      <w:pPr>
        <w:ind w:left="4909" w:hanging="360"/>
      </w:pPr>
      <w:rPr>
        <w:rFonts w:ascii="Symbol" w:hAnsi="Symbol" w:hint="default"/>
      </w:rPr>
    </w:lvl>
    <w:lvl w:ilvl="7" w:tplc="0C090003" w:tentative="1">
      <w:start w:val="1"/>
      <w:numFmt w:val="bullet"/>
      <w:lvlText w:val="o"/>
      <w:lvlJc w:val="left"/>
      <w:pPr>
        <w:ind w:left="5629" w:hanging="360"/>
      </w:pPr>
      <w:rPr>
        <w:rFonts w:ascii="Courier New" w:hAnsi="Courier New" w:cs="Courier New" w:hint="default"/>
      </w:rPr>
    </w:lvl>
    <w:lvl w:ilvl="8" w:tplc="0C090005" w:tentative="1">
      <w:start w:val="1"/>
      <w:numFmt w:val="bullet"/>
      <w:lvlText w:val=""/>
      <w:lvlJc w:val="left"/>
      <w:pPr>
        <w:ind w:left="6349" w:hanging="360"/>
      </w:pPr>
      <w:rPr>
        <w:rFonts w:ascii="Wingdings" w:hAnsi="Wingdings" w:hint="default"/>
      </w:rPr>
    </w:lvl>
  </w:abstractNum>
  <w:abstractNum w:abstractNumId="2" w15:restartNumberingAfterBreak="0">
    <w:nsid w:val="05385919"/>
    <w:multiLevelType w:val="multilevel"/>
    <w:tmpl w:val="C3729DA0"/>
    <w:lvl w:ilvl="0">
      <w:start w:val="1"/>
      <w:numFmt w:val="decimal"/>
      <w:lvlText w:val="%1."/>
      <w:lvlJc w:val="left"/>
      <w:pPr>
        <w:tabs>
          <w:tab w:val="num" w:pos="570"/>
        </w:tabs>
        <w:ind w:left="570" w:hanging="570"/>
      </w:pPr>
      <w:rPr>
        <w:rFonts w:hint="default"/>
        <w:b/>
        <w:caps w:val="0"/>
        <w:sz w:val="22"/>
        <w:szCs w:val="22"/>
      </w:rPr>
    </w:lvl>
    <w:lvl w:ilvl="1">
      <w:start w:val="1"/>
      <w:numFmt w:val="decimal"/>
      <w:isLgl/>
      <w:lvlText w:val="%1.%2"/>
      <w:lvlJc w:val="left"/>
      <w:pPr>
        <w:tabs>
          <w:tab w:val="num" w:pos="1705"/>
        </w:tabs>
        <w:ind w:left="1705" w:hanging="570"/>
      </w:pPr>
      <w:rPr>
        <w:rFonts w:hint="default"/>
        <w:b/>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3" w15:restartNumberingAfterBreak="0">
    <w:nsid w:val="0B254632"/>
    <w:multiLevelType w:val="hybridMultilevel"/>
    <w:tmpl w:val="580C5486"/>
    <w:lvl w:ilvl="0" w:tplc="0C090005">
      <w:start w:val="1"/>
      <w:numFmt w:val="bullet"/>
      <w:lvlText w:val=""/>
      <w:lvlJc w:val="left"/>
      <w:pPr>
        <w:ind w:left="1495" w:hanging="360"/>
      </w:pPr>
      <w:rPr>
        <w:rFonts w:ascii="Wingdings" w:hAnsi="Wingdings" w:hint="default"/>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4" w15:restartNumberingAfterBreak="0">
    <w:nsid w:val="0B5E4AFA"/>
    <w:multiLevelType w:val="multilevel"/>
    <w:tmpl w:val="1676F31A"/>
    <w:lvl w:ilvl="0">
      <w:start w:val="1"/>
      <w:numFmt w:val="decimal"/>
      <w:lvlText w:val="%1."/>
      <w:lvlJc w:val="left"/>
      <w:pPr>
        <w:tabs>
          <w:tab w:val="num" w:pos="570"/>
        </w:tabs>
        <w:ind w:left="570" w:hanging="570"/>
      </w:pPr>
      <w:rPr>
        <w:rFonts w:hint="default"/>
        <w:b/>
        <w:caps w:val="0"/>
        <w:sz w:val="22"/>
        <w:szCs w:val="22"/>
      </w:rPr>
    </w:lvl>
    <w:lvl w:ilvl="1">
      <w:start w:val="1"/>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5" w15:restartNumberingAfterBreak="0">
    <w:nsid w:val="131428D6"/>
    <w:multiLevelType w:val="hybridMultilevel"/>
    <w:tmpl w:val="B2E6A9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16586B"/>
    <w:multiLevelType w:val="hybridMultilevel"/>
    <w:tmpl w:val="76EA6DA0"/>
    <w:lvl w:ilvl="0" w:tplc="0C090019">
      <w:start w:val="1"/>
      <w:numFmt w:val="lowerLetter"/>
      <w:lvlText w:val="%1."/>
      <w:lvlJc w:val="left"/>
      <w:pPr>
        <w:ind w:left="1290" w:hanging="360"/>
      </w:pPr>
      <w:rPr>
        <w:rFonts w:hint="default"/>
      </w:rPr>
    </w:lvl>
    <w:lvl w:ilvl="1" w:tplc="0C090019">
      <w:start w:val="1"/>
      <w:numFmt w:val="lowerLetter"/>
      <w:lvlText w:val="%2."/>
      <w:lvlJc w:val="left"/>
      <w:pPr>
        <w:ind w:left="2010" w:hanging="360"/>
      </w:pPr>
    </w:lvl>
    <w:lvl w:ilvl="2" w:tplc="0C09001B">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7" w15:restartNumberingAfterBreak="0">
    <w:nsid w:val="201F7A8B"/>
    <w:multiLevelType w:val="hybridMultilevel"/>
    <w:tmpl w:val="2A8CB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D73632"/>
    <w:multiLevelType w:val="hybridMultilevel"/>
    <w:tmpl w:val="74626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D9628D"/>
    <w:multiLevelType w:val="hybridMultilevel"/>
    <w:tmpl w:val="EE48FA6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18278F"/>
    <w:multiLevelType w:val="hybridMultilevel"/>
    <w:tmpl w:val="BF3AC488"/>
    <w:lvl w:ilvl="0" w:tplc="0C090005">
      <w:start w:val="1"/>
      <w:numFmt w:val="bullet"/>
      <w:lvlText w:val=""/>
      <w:lvlJc w:val="left"/>
      <w:pPr>
        <w:ind w:left="4897" w:hanging="360"/>
      </w:pPr>
      <w:rPr>
        <w:rFonts w:ascii="Wingdings" w:hAnsi="Wingdings" w:hint="default"/>
      </w:rPr>
    </w:lvl>
    <w:lvl w:ilvl="1" w:tplc="0C090003" w:tentative="1">
      <w:start w:val="1"/>
      <w:numFmt w:val="bullet"/>
      <w:lvlText w:val="o"/>
      <w:lvlJc w:val="left"/>
      <w:pPr>
        <w:ind w:left="5617" w:hanging="360"/>
      </w:pPr>
      <w:rPr>
        <w:rFonts w:ascii="Courier New" w:hAnsi="Courier New" w:cs="Courier New" w:hint="default"/>
      </w:rPr>
    </w:lvl>
    <w:lvl w:ilvl="2" w:tplc="0C090005" w:tentative="1">
      <w:start w:val="1"/>
      <w:numFmt w:val="bullet"/>
      <w:lvlText w:val=""/>
      <w:lvlJc w:val="left"/>
      <w:pPr>
        <w:ind w:left="6337" w:hanging="360"/>
      </w:pPr>
      <w:rPr>
        <w:rFonts w:ascii="Wingdings" w:hAnsi="Wingdings" w:hint="default"/>
      </w:rPr>
    </w:lvl>
    <w:lvl w:ilvl="3" w:tplc="0C090001" w:tentative="1">
      <w:start w:val="1"/>
      <w:numFmt w:val="bullet"/>
      <w:lvlText w:val=""/>
      <w:lvlJc w:val="left"/>
      <w:pPr>
        <w:ind w:left="7057" w:hanging="360"/>
      </w:pPr>
      <w:rPr>
        <w:rFonts w:ascii="Symbol" w:hAnsi="Symbol" w:hint="default"/>
      </w:rPr>
    </w:lvl>
    <w:lvl w:ilvl="4" w:tplc="0C090003" w:tentative="1">
      <w:start w:val="1"/>
      <w:numFmt w:val="bullet"/>
      <w:lvlText w:val="o"/>
      <w:lvlJc w:val="left"/>
      <w:pPr>
        <w:ind w:left="7777" w:hanging="360"/>
      </w:pPr>
      <w:rPr>
        <w:rFonts w:ascii="Courier New" w:hAnsi="Courier New" w:cs="Courier New" w:hint="default"/>
      </w:rPr>
    </w:lvl>
    <w:lvl w:ilvl="5" w:tplc="0C090005" w:tentative="1">
      <w:start w:val="1"/>
      <w:numFmt w:val="bullet"/>
      <w:lvlText w:val=""/>
      <w:lvlJc w:val="left"/>
      <w:pPr>
        <w:ind w:left="8497" w:hanging="360"/>
      </w:pPr>
      <w:rPr>
        <w:rFonts w:ascii="Wingdings" w:hAnsi="Wingdings" w:hint="default"/>
      </w:rPr>
    </w:lvl>
    <w:lvl w:ilvl="6" w:tplc="0C090001" w:tentative="1">
      <w:start w:val="1"/>
      <w:numFmt w:val="bullet"/>
      <w:lvlText w:val=""/>
      <w:lvlJc w:val="left"/>
      <w:pPr>
        <w:ind w:left="9217" w:hanging="360"/>
      </w:pPr>
      <w:rPr>
        <w:rFonts w:ascii="Symbol" w:hAnsi="Symbol" w:hint="default"/>
      </w:rPr>
    </w:lvl>
    <w:lvl w:ilvl="7" w:tplc="0C090003" w:tentative="1">
      <w:start w:val="1"/>
      <w:numFmt w:val="bullet"/>
      <w:lvlText w:val="o"/>
      <w:lvlJc w:val="left"/>
      <w:pPr>
        <w:ind w:left="9937" w:hanging="360"/>
      </w:pPr>
      <w:rPr>
        <w:rFonts w:ascii="Courier New" w:hAnsi="Courier New" w:cs="Courier New" w:hint="default"/>
      </w:rPr>
    </w:lvl>
    <w:lvl w:ilvl="8" w:tplc="0C090005" w:tentative="1">
      <w:start w:val="1"/>
      <w:numFmt w:val="bullet"/>
      <w:lvlText w:val=""/>
      <w:lvlJc w:val="left"/>
      <w:pPr>
        <w:ind w:left="10657" w:hanging="360"/>
      </w:pPr>
      <w:rPr>
        <w:rFonts w:ascii="Wingdings" w:hAnsi="Wingdings" w:hint="default"/>
      </w:rPr>
    </w:lvl>
  </w:abstractNum>
  <w:abstractNum w:abstractNumId="11" w15:restartNumberingAfterBreak="0">
    <w:nsid w:val="2B772E00"/>
    <w:multiLevelType w:val="hybridMultilevel"/>
    <w:tmpl w:val="06F683F6"/>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362F16"/>
    <w:multiLevelType w:val="hybridMultilevel"/>
    <w:tmpl w:val="23B8B5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DB54394"/>
    <w:multiLevelType w:val="hybridMultilevel"/>
    <w:tmpl w:val="B4A2454E"/>
    <w:lvl w:ilvl="0" w:tplc="0C090005">
      <w:start w:val="1"/>
      <w:numFmt w:val="bullet"/>
      <w:lvlText w:val=""/>
      <w:lvlJc w:val="left"/>
      <w:pPr>
        <w:ind w:left="1353" w:hanging="360"/>
      </w:pPr>
      <w:rPr>
        <w:rFonts w:ascii="Wingdings" w:hAnsi="Wingdings" w:hint="default"/>
      </w:rPr>
    </w:lvl>
    <w:lvl w:ilvl="1" w:tplc="0C090003">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14" w15:restartNumberingAfterBreak="0">
    <w:nsid w:val="3AAF7B8E"/>
    <w:multiLevelType w:val="hybridMultilevel"/>
    <w:tmpl w:val="22185BD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0E2023"/>
    <w:multiLevelType w:val="hybridMultilevel"/>
    <w:tmpl w:val="DFE6FC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05374B5"/>
    <w:multiLevelType w:val="hybridMultilevel"/>
    <w:tmpl w:val="07885C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1761AEE"/>
    <w:multiLevelType w:val="hybridMultilevel"/>
    <w:tmpl w:val="A30C9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7930B05"/>
    <w:multiLevelType w:val="multilevel"/>
    <w:tmpl w:val="0A32982E"/>
    <w:lvl w:ilvl="0">
      <w:start w:val="1"/>
      <w:numFmt w:val="decimal"/>
      <w:lvlText w:val="%1."/>
      <w:lvlJc w:val="left"/>
      <w:pPr>
        <w:tabs>
          <w:tab w:val="num" w:pos="570"/>
        </w:tabs>
        <w:ind w:left="570" w:hanging="570"/>
      </w:pPr>
      <w:rPr>
        <w:rFonts w:hint="default"/>
        <w:caps w:val="0"/>
      </w:rPr>
    </w:lvl>
    <w:lvl w:ilvl="1">
      <w:start w:val="1"/>
      <w:numFmt w:val="decimal"/>
      <w:pStyle w:val="CustomHEading2"/>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19" w15:restartNumberingAfterBreak="0">
    <w:nsid w:val="482457D3"/>
    <w:multiLevelType w:val="hybridMultilevel"/>
    <w:tmpl w:val="E16A31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9212F21"/>
    <w:multiLevelType w:val="hybridMultilevel"/>
    <w:tmpl w:val="5DB45A18"/>
    <w:lvl w:ilvl="0" w:tplc="0C09001B">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9841DEE"/>
    <w:multiLevelType w:val="hybridMultilevel"/>
    <w:tmpl w:val="D55A9888"/>
    <w:lvl w:ilvl="0" w:tplc="0C090005">
      <w:start w:val="1"/>
      <w:numFmt w:val="bullet"/>
      <w:lvlText w:val=""/>
      <w:lvlJc w:val="left"/>
      <w:pPr>
        <w:ind w:left="2847" w:hanging="360"/>
      </w:pPr>
      <w:rPr>
        <w:rFonts w:ascii="Wingdings" w:hAnsi="Wingdings" w:hint="default"/>
      </w:rPr>
    </w:lvl>
    <w:lvl w:ilvl="1" w:tplc="0C090003" w:tentative="1">
      <w:start w:val="1"/>
      <w:numFmt w:val="bullet"/>
      <w:lvlText w:val="o"/>
      <w:lvlJc w:val="left"/>
      <w:pPr>
        <w:ind w:left="3567" w:hanging="360"/>
      </w:pPr>
      <w:rPr>
        <w:rFonts w:ascii="Courier New" w:hAnsi="Courier New" w:cs="Courier New" w:hint="default"/>
      </w:rPr>
    </w:lvl>
    <w:lvl w:ilvl="2" w:tplc="0C090005" w:tentative="1">
      <w:start w:val="1"/>
      <w:numFmt w:val="bullet"/>
      <w:lvlText w:val=""/>
      <w:lvlJc w:val="left"/>
      <w:pPr>
        <w:ind w:left="4287" w:hanging="360"/>
      </w:pPr>
      <w:rPr>
        <w:rFonts w:ascii="Wingdings" w:hAnsi="Wingdings" w:hint="default"/>
      </w:rPr>
    </w:lvl>
    <w:lvl w:ilvl="3" w:tplc="0C090001" w:tentative="1">
      <w:start w:val="1"/>
      <w:numFmt w:val="bullet"/>
      <w:lvlText w:val=""/>
      <w:lvlJc w:val="left"/>
      <w:pPr>
        <w:ind w:left="5007" w:hanging="360"/>
      </w:pPr>
      <w:rPr>
        <w:rFonts w:ascii="Symbol" w:hAnsi="Symbol" w:hint="default"/>
      </w:rPr>
    </w:lvl>
    <w:lvl w:ilvl="4" w:tplc="0C090003" w:tentative="1">
      <w:start w:val="1"/>
      <w:numFmt w:val="bullet"/>
      <w:lvlText w:val="o"/>
      <w:lvlJc w:val="left"/>
      <w:pPr>
        <w:ind w:left="5727" w:hanging="360"/>
      </w:pPr>
      <w:rPr>
        <w:rFonts w:ascii="Courier New" w:hAnsi="Courier New" w:cs="Courier New" w:hint="default"/>
      </w:rPr>
    </w:lvl>
    <w:lvl w:ilvl="5" w:tplc="0C090005" w:tentative="1">
      <w:start w:val="1"/>
      <w:numFmt w:val="bullet"/>
      <w:lvlText w:val=""/>
      <w:lvlJc w:val="left"/>
      <w:pPr>
        <w:ind w:left="6447" w:hanging="360"/>
      </w:pPr>
      <w:rPr>
        <w:rFonts w:ascii="Wingdings" w:hAnsi="Wingdings" w:hint="default"/>
      </w:rPr>
    </w:lvl>
    <w:lvl w:ilvl="6" w:tplc="0C090001" w:tentative="1">
      <w:start w:val="1"/>
      <w:numFmt w:val="bullet"/>
      <w:lvlText w:val=""/>
      <w:lvlJc w:val="left"/>
      <w:pPr>
        <w:ind w:left="7167" w:hanging="360"/>
      </w:pPr>
      <w:rPr>
        <w:rFonts w:ascii="Symbol" w:hAnsi="Symbol" w:hint="default"/>
      </w:rPr>
    </w:lvl>
    <w:lvl w:ilvl="7" w:tplc="0C090003" w:tentative="1">
      <w:start w:val="1"/>
      <w:numFmt w:val="bullet"/>
      <w:lvlText w:val="o"/>
      <w:lvlJc w:val="left"/>
      <w:pPr>
        <w:ind w:left="7887" w:hanging="360"/>
      </w:pPr>
      <w:rPr>
        <w:rFonts w:ascii="Courier New" w:hAnsi="Courier New" w:cs="Courier New" w:hint="default"/>
      </w:rPr>
    </w:lvl>
    <w:lvl w:ilvl="8" w:tplc="0C090005" w:tentative="1">
      <w:start w:val="1"/>
      <w:numFmt w:val="bullet"/>
      <w:lvlText w:val=""/>
      <w:lvlJc w:val="left"/>
      <w:pPr>
        <w:ind w:left="8607" w:hanging="360"/>
      </w:pPr>
      <w:rPr>
        <w:rFonts w:ascii="Wingdings" w:hAnsi="Wingdings" w:hint="default"/>
      </w:rPr>
    </w:lvl>
  </w:abstractNum>
  <w:abstractNum w:abstractNumId="22" w15:restartNumberingAfterBreak="0">
    <w:nsid w:val="4A1F3DB9"/>
    <w:multiLevelType w:val="hybridMultilevel"/>
    <w:tmpl w:val="4D8EBD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0E364F5"/>
    <w:multiLevelType w:val="hybridMultilevel"/>
    <w:tmpl w:val="814E1A64"/>
    <w:lvl w:ilvl="0" w:tplc="0C090005">
      <w:start w:val="1"/>
      <w:numFmt w:val="bullet"/>
      <w:lvlText w:val=""/>
      <w:lvlJc w:val="left"/>
      <w:pPr>
        <w:ind w:left="1778" w:hanging="360"/>
      </w:pPr>
      <w:rPr>
        <w:rFonts w:ascii="Wingdings" w:hAnsi="Wingdings" w:hint="default"/>
      </w:rPr>
    </w:lvl>
    <w:lvl w:ilvl="1" w:tplc="0C090003">
      <w:start w:val="1"/>
      <w:numFmt w:val="bullet"/>
      <w:lvlText w:val="o"/>
      <w:lvlJc w:val="left"/>
      <w:pPr>
        <w:ind w:left="2016" w:hanging="360"/>
      </w:pPr>
      <w:rPr>
        <w:rFonts w:ascii="Courier New" w:hAnsi="Courier New" w:cs="Courier New" w:hint="default"/>
      </w:rPr>
    </w:lvl>
    <w:lvl w:ilvl="2" w:tplc="0C090005">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24" w15:restartNumberingAfterBreak="0">
    <w:nsid w:val="50EB0443"/>
    <w:multiLevelType w:val="hybridMultilevel"/>
    <w:tmpl w:val="3E1290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EE72F5"/>
    <w:multiLevelType w:val="hybridMultilevel"/>
    <w:tmpl w:val="D250F29A"/>
    <w:lvl w:ilvl="0" w:tplc="0C090005">
      <w:start w:val="1"/>
      <w:numFmt w:val="bullet"/>
      <w:lvlText w:val=""/>
      <w:lvlJc w:val="left"/>
      <w:pPr>
        <w:ind w:left="4897" w:hanging="360"/>
      </w:pPr>
      <w:rPr>
        <w:rFonts w:ascii="Wingdings" w:hAnsi="Wingdings" w:hint="default"/>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26" w15:restartNumberingAfterBreak="0">
    <w:nsid w:val="54E50C48"/>
    <w:multiLevelType w:val="hybridMultilevel"/>
    <w:tmpl w:val="9D74EFE0"/>
    <w:lvl w:ilvl="0" w:tplc="0C090005">
      <w:start w:val="1"/>
      <w:numFmt w:val="bullet"/>
      <w:lvlText w:val=""/>
      <w:lvlJc w:val="left"/>
      <w:pPr>
        <w:ind w:left="2138" w:hanging="360"/>
      </w:pPr>
      <w:rPr>
        <w:rFonts w:ascii="Wingdings" w:hAnsi="Wingdings"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27" w15:restartNumberingAfterBreak="0">
    <w:nsid w:val="57A52956"/>
    <w:multiLevelType w:val="hybridMultilevel"/>
    <w:tmpl w:val="1F742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E1E6642"/>
    <w:multiLevelType w:val="hybridMultilevel"/>
    <w:tmpl w:val="009A6810"/>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29" w15:restartNumberingAfterBreak="0">
    <w:nsid w:val="5E551D36"/>
    <w:multiLevelType w:val="hybridMultilevel"/>
    <w:tmpl w:val="BA747D48"/>
    <w:lvl w:ilvl="0" w:tplc="0C09000F">
      <w:start w:val="1"/>
      <w:numFmt w:val="decimal"/>
      <w:lvlText w:val="%1."/>
      <w:lvlJc w:val="left"/>
      <w:pPr>
        <w:ind w:left="778" w:hanging="360"/>
      </w:pPr>
    </w:lvl>
    <w:lvl w:ilvl="1" w:tplc="0C090019" w:tentative="1">
      <w:start w:val="1"/>
      <w:numFmt w:val="lowerLetter"/>
      <w:lvlText w:val="%2."/>
      <w:lvlJc w:val="left"/>
      <w:pPr>
        <w:ind w:left="1498" w:hanging="360"/>
      </w:pPr>
    </w:lvl>
    <w:lvl w:ilvl="2" w:tplc="0C09001B" w:tentative="1">
      <w:start w:val="1"/>
      <w:numFmt w:val="lowerRoman"/>
      <w:lvlText w:val="%3."/>
      <w:lvlJc w:val="right"/>
      <w:pPr>
        <w:ind w:left="2218" w:hanging="180"/>
      </w:pPr>
    </w:lvl>
    <w:lvl w:ilvl="3" w:tplc="0C09000F" w:tentative="1">
      <w:start w:val="1"/>
      <w:numFmt w:val="decimal"/>
      <w:lvlText w:val="%4."/>
      <w:lvlJc w:val="left"/>
      <w:pPr>
        <w:ind w:left="2938" w:hanging="360"/>
      </w:pPr>
    </w:lvl>
    <w:lvl w:ilvl="4" w:tplc="0C090019" w:tentative="1">
      <w:start w:val="1"/>
      <w:numFmt w:val="lowerLetter"/>
      <w:lvlText w:val="%5."/>
      <w:lvlJc w:val="left"/>
      <w:pPr>
        <w:ind w:left="3658" w:hanging="360"/>
      </w:pPr>
    </w:lvl>
    <w:lvl w:ilvl="5" w:tplc="0C09001B" w:tentative="1">
      <w:start w:val="1"/>
      <w:numFmt w:val="lowerRoman"/>
      <w:lvlText w:val="%6."/>
      <w:lvlJc w:val="right"/>
      <w:pPr>
        <w:ind w:left="4378" w:hanging="180"/>
      </w:pPr>
    </w:lvl>
    <w:lvl w:ilvl="6" w:tplc="0C09000F" w:tentative="1">
      <w:start w:val="1"/>
      <w:numFmt w:val="decimal"/>
      <w:lvlText w:val="%7."/>
      <w:lvlJc w:val="left"/>
      <w:pPr>
        <w:ind w:left="5098" w:hanging="360"/>
      </w:pPr>
    </w:lvl>
    <w:lvl w:ilvl="7" w:tplc="0C090019" w:tentative="1">
      <w:start w:val="1"/>
      <w:numFmt w:val="lowerLetter"/>
      <w:lvlText w:val="%8."/>
      <w:lvlJc w:val="left"/>
      <w:pPr>
        <w:ind w:left="5818" w:hanging="360"/>
      </w:pPr>
    </w:lvl>
    <w:lvl w:ilvl="8" w:tplc="0C09001B" w:tentative="1">
      <w:start w:val="1"/>
      <w:numFmt w:val="lowerRoman"/>
      <w:lvlText w:val="%9."/>
      <w:lvlJc w:val="right"/>
      <w:pPr>
        <w:ind w:left="6538" w:hanging="180"/>
      </w:pPr>
    </w:lvl>
  </w:abstractNum>
  <w:abstractNum w:abstractNumId="30" w15:restartNumberingAfterBreak="0">
    <w:nsid w:val="5EED7A77"/>
    <w:multiLevelType w:val="hybridMultilevel"/>
    <w:tmpl w:val="E2E874B0"/>
    <w:lvl w:ilvl="0" w:tplc="0C090005">
      <w:start w:val="1"/>
      <w:numFmt w:val="bullet"/>
      <w:lvlText w:val=""/>
      <w:lvlJc w:val="left"/>
      <w:pPr>
        <w:ind w:left="1296" w:hanging="360"/>
      </w:pPr>
      <w:rPr>
        <w:rFonts w:ascii="Wingdings" w:hAnsi="Wingdings" w:hint="default"/>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31" w15:restartNumberingAfterBreak="0">
    <w:nsid w:val="60490E64"/>
    <w:multiLevelType w:val="hybridMultilevel"/>
    <w:tmpl w:val="B764F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BF3DC1"/>
    <w:multiLevelType w:val="hybridMultilevel"/>
    <w:tmpl w:val="8F124BD8"/>
    <w:lvl w:ilvl="0" w:tplc="0C090005">
      <w:start w:val="1"/>
      <w:numFmt w:val="bullet"/>
      <w:lvlText w:val=""/>
      <w:lvlJc w:val="left"/>
      <w:pPr>
        <w:ind w:left="1353" w:hanging="360"/>
      </w:pPr>
      <w:rPr>
        <w:rFonts w:ascii="Wingdings" w:hAnsi="Wingdings"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33" w15:restartNumberingAfterBreak="0">
    <w:nsid w:val="65094B3F"/>
    <w:multiLevelType w:val="hybridMultilevel"/>
    <w:tmpl w:val="C40EF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036002"/>
    <w:multiLevelType w:val="hybridMultilevel"/>
    <w:tmpl w:val="F4A4DAE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5" w15:restartNumberingAfterBreak="0">
    <w:nsid w:val="74360B66"/>
    <w:multiLevelType w:val="hybridMultilevel"/>
    <w:tmpl w:val="DC7E5C2E"/>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8"/>
  </w:num>
  <w:num w:numId="4">
    <w:abstractNumId w:val="10"/>
  </w:num>
  <w:num w:numId="5">
    <w:abstractNumId w:val="3"/>
  </w:num>
  <w:num w:numId="6">
    <w:abstractNumId w:val="25"/>
  </w:num>
  <w:num w:numId="7">
    <w:abstractNumId w:val="30"/>
  </w:num>
  <w:num w:numId="8">
    <w:abstractNumId w:val="23"/>
  </w:num>
  <w:num w:numId="9">
    <w:abstractNumId w:val="11"/>
  </w:num>
  <w:num w:numId="10">
    <w:abstractNumId w:val="1"/>
  </w:num>
  <w:num w:numId="11">
    <w:abstractNumId w:val="35"/>
  </w:num>
  <w:num w:numId="12">
    <w:abstractNumId w:val="32"/>
  </w:num>
  <w:num w:numId="13">
    <w:abstractNumId w:val="13"/>
  </w:num>
  <w:num w:numId="14">
    <w:abstractNumId w:val="6"/>
  </w:num>
  <w:num w:numId="15">
    <w:abstractNumId w:val="26"/>
  </w:num>
  <w:num w:numId="16">
    <w:abstractNumId w:val="21"/>
  </w:num>
  <w:num w:numId="17">
    <w:abstractNumId w:val="34"/>
  </w:num>
  <w:num w:numId="18">
    <w:abstractNumId w:val="28"/>
  </w:num>
  <w:num w:numId="19">
    <w:abstractNumId w:val="29"/>
  </w:num>
  <w:num w:numId="20">
    <w:abstractNumId w:val="31"/>
  </w:num>
  <w:num w:numId="21">
    <w:abstractNumId w:val="17"/>
  </w:num>
  <w:num w:numId="22">
    <w:abstractNumId w:val="27"/>
  </w:num>
  <w:num w:numId="23">
    <w:abstractNumId w:val="24"/>
  </w:num>
  <w:num w:numId="24">
    <w:abstractNumId w:val="8"/>
  </w:num>
  <w:num w:numId="25">
    <w:abstractNumId w:val="7"/>
  </w:num>
  <w:num w:numId="26">
    <w:abstractNumId w:val="14"/>
  </w:num>
  <w:num w:numId="27">
    <w:abstractNumId w:val="33"/>
  </w:num>
  <w:num w:numId="28">
    <w:abstractNumId w:val="9"/>
  </w:num>
  <w:num w:numId="29">
    <w:abstractNumId w:val="15"/>
  </w:num>
  <w:num w:numId="30">
    <w:abstractNumId w:val="22"/>
  </w:num>
  <w:num w:numId="31">
    <w:abstractNumId w:val="20"/>
  </w:num>
  <w:num w:numId="32">
    <w:abstractNumId w:val="5"/>
  </w:num>
  <w:num w:numId="33">
    <w:abstractNumId w:val="12"/>
  </w:num>
  <w:num w:numId="34">
    <w:abstractNumId w:val="16"/>
  </w:num>
  <w:num w:numId="35">
    <w:abstractNumId w:val="4"/>
  </w:num>
  <w:num w:numId="36">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FDE"/>
    <w:rsid w:val="00000464"/>
    <w:rsid w:val="00011645"/>
    <w:rsid w:val="0001326A"/>
    <w:rsid w:val="000168FD"/>
    <w:rsid w:val="00020222"/>
    <w:rsid w:val="00020317"/>
    <w:rsid w:val="00020979"/>
    <w:rsid w:val="0002197A"/>
    <w:rsid w:val="00021D3F"/>
    <w:rsid w:val="00023309"/>
    <w:rsid w:val="0002656D"/>
    <w:rsid w:val="0003626F"/>
    <w:rsid w:val="00041B9F"/>
    <w:rsid w:val="00043A00"/>
    <w:rsid w:val="00044830"/>
    <w:rsid w:val="00052E4E"/>
    <w:rsid w:val="00054C49"/>
    <w:rsid w:val="000574B5"/>
    <w:rsid w:val="0006184F"/>
    <w:rsid w:val="000623C6"/>
    <w:rsid w:val="00063F62"/>
    <w:rsid w:val="00064C50"/>
    <w:rsid w:val="000667F4"/>
    <w:rsid w:val="00072348"/>
    <w:rsid w:val="0007378A"/>
    <w:rsid w:val="00081090"/>
    <w:rsid w:val="00085C96"/>
    <w:rsid w:val="0008782B"/>
    <w:rsid w:val="00090B14"/>
    <w:rsid w:val="00093F96"/>
    <w:rsid w:val="00095765"/>
    <w:rsid w:val="00095B6A"/>
    <w:rsid w:val="000A017E"/>
    <w:rsid w:val="000A32A8"/>
    <w:rsid w:val="000A7ABC"/>
    <w:rsid w:val="000B2A3C"/>
    <w:rsid w:val="000B4093"/>
    <w:rsid w:val="000B5043"/>
    <w:rsid w:val="000B5F39"/>
    <w:rsid w:val="000C53D3"/>
    <w:rsid w:val="000D02B0"/>
    <w:rsid w:val="000D2BA2"/>
    <w:rsid w:val="000D4594"/>
    <w:rsid w:val="000E359C"/>
    <w:rsid w:val="000E7D75"/>
    <w:rsid w:val="000F091D"/>
    <w:rsid w:val="000F0F40"/>
    <w:rsid w:val="000F4CA9"/>
    <w:rsid w:val="000F7A74"/>
    <w:rsid w:val="001019D1"/>
    <w:rsid w:val="00104255"/>
    <w:rsid w:val="00111C62"/>
    <w:rsid w:val="00113FE9"/>
    <w:rsid w:val="001161F5"/>
    <w:rsid w:val="00122286"/>
    <w:rsid w:val="00123594"/>
    <w:rsid w:val="00125B7C"/>
    <w:rsid w:val="00126B3F"/>
    <w:rsid w:val="00131A7F"/>
    <w:rsid w:val="0013442E"/>
    <w:rsid w:val="0013508A"/>
    <w:rsid w:val="00140362"/>
    <w:rsid w:val="0014494F"/>
    <w:rsid w:val="001457DC"/>
    <w:rsid w:val="00146329"/>
    <w:rsid w:val="00147712"/>
    <w:rsid w:val="001524AB"/>
    <w:rsid w:val="00153A7B"/>
    <w:rsid w:val="00161FE6"/>
    <w:rsid w:val="00164696"/>
    <w:rsid w:val="001650D4"/>
    <w:rsid w:val="00165E66"/>
    <w:rsid w:val="00166645"/>
    <w:rsid w:val="00170334"/>
    <w:rsid w:val="00170EFB"/>
    <w:rsid w:val="00174EA2"/>
    <w:rsid w:val="00176CFB"/>
    <w:rsid w:val="00182033"/>
    <w:rsid w:val="001831DA"/>
    <w:rsid w:val="001864E2"/>
    <w:rsid w:val="00194712"/>
    <w:rsid w:val="00195922"/>
    <w:rsid w:val="001A383A"/>
    <w:rsid w:val="001A43F5"/>
    <w:rsid w:val="001A762E"/>
    <w:rsid w:val="001B2497"/>
    <w:rsid w:val="001B26F3"/>
    <w:rsid w:val="001B2DB3"/>
    <w:rsid w:val="001B475A"/>
    <w:rsid w:val="001C0A6C"/>
    <w:rsid w:val="001C1128"/>
    <w:rsid w:val="001C2CA3"/>
    <w:rsid w:val="001E0403"/>
    <w:rsid w:val="001E0870"/>
    <w:rsid w:val="001E15F1"/>
    <w:rsid w:val="001E6124"/>
    <w:rsid w:val="001F66C9"/>
    <w:rsid w:val="00201B73"/>
    <w:rsid w:val="00202A59"/>
    <w:rsid w:val="0020395F"/>
    <w:rsid w:val="00203CB2"/>
    <w:rsid w:val="002044A7"/>
    <w:rsid w:val="00210ED7"/>
    <w:rsid w:val="00222F02"/>
    <w:rsid w:val="002233B0"/>
    <w:rsid w:val="002235B6"/>
    <w:rsid w:val="0022366D"/>
    <w:rsid w:val="00230EA7"/>
    <w:rsid w:val="002418DB"/>
    <w:rsid w:val="00243FB3"/>
    <w:rsid w:val="002449C6"/>
    <w:rsid w:val="0024690C"/>
    <w:rsid w:val="00246C8E"/>
    <w:rsid w:val="00255ADF"/>
    <w:rsid w:val="00255DB3"/>
    <w:rsid w:val="00261CAC"/>
    <w:rsid w:val="00267041"/>
    <w:rsid w:val="00271C98"/>
    <w:rsid w:val="00271D00"/>
    <w:rsid w:val="00272C53"/>
    <w:rsid w:val="00272CE4"/>
    <w:rsid w:val="00275A39"/>
    <w:rsid w:val="0027687D"/>
    <w:rsid w:val="002768F8"/>
    <w:rsid w:val="00280472"/>
    <w:rsid w:val="00283DC5"/>
    <w:rsid w:val="00284A3D"/>
    <w:rsid w:val="00287DE4"/>
    <w:rsid w:val="00290DFF"/>
    <w:rsid w:val="002A2206"/>
    <w:rsid w:val="002A2874"/>
    <w:rsid w:val="002A43E8"/>
    <w:rsid w:val="002A5651"/>
    <w:rsid w:val="002A6AA2"/>
    <w:rsid w:val="002B053D"/>
    <w:rsid w:val="002B1AF8"/>
    <w:rsid w:val="002B5700"/>
    <w:rsid w:val="002B756C"/>
    <w:rsid w:val="002B7EB5"/>
    <w:rsid w:val="002D0ECB"/>
    <w:rsid w:val="002D1072"/>
    <w:rsid w:val="002D1B78"/>
    <w:rsid w:val="002D294E"/>
    <w:rsid w:val="002D681E"/>
    <w:rsid w:val="002D7B77"/>
    <w:rsid w:val="002F0496"/>
    <w:rsid w:val="002F224E"/>
    <w:rsid w:val="002F507E"/>
    <w:rsid w:val="002F5EE9"/>
    <w:rsid w:val="00305EA8"/>
    <w:rsid w:val="00306B8C"/>
    <w:rsid w:val="003070DD"/>
    <w:rsid w:val="00307A40"/>
    <w:rsid w:val="00310DB8"/>
    <w:rsid w:val="003134C8"/>
    <w:rsid w:val="003145CF"/>
    <w:rsid w:val="00317AA6"/>
    <w:rsid w:val="003218C3"/>
    <w:rsid w:val="00326B6D"/>
    <w:rsid w:val="0034016D"/>
    <w:rsid w:val="003458F5"/>
    <w:rsid w:val="00347414"/>
    <w:rsid w:val="00347F8E"/>
    <w:rsid w:val="003522E8"/>
    <w:rsid w:val="00352ABA"/>
    <w:rsid w:val="00353C38"/>
    <w:rsid w:val="003578D8"/>
    <w:rsid w:val="0036375F"/>
    <w:rsid w:val="003675E3"/>
    <w:rsid w:val="00373A65"/>
    <w:rsid w:val="00381013"/>
    <w:rsid w:val="00381A90"/>
    <w:rsid w:val="00382FC1"/>
    <w:rsid w:val="00386C31"/>
    <w:rsid w:val="003920D8"/>
    <w:rsid w:val="00394264"/>
    <w:rsid w:val="00396DFB"/>
    <w:rsid w:val="003A2BEA"/>
    <w:rsid w:val="003A42AB"/>
    <w:rsid w:val="003B74A1"/>
    <w:rsid w:val="003C4743"/>
    <w:rsid w:val="003C67F5"/>
    <w:rsid w:val="003C682E"/>
    <w:rsid w:val="003D64D1"/>
    <w:rsid w:val="003E0F17"/>
    <w:rsid w:val="003E36FD"/>
    <w:rsid w:val="003E47A1"/>
    <w:rsid w:val="003E558A"/>
    <w:rsid w:val="003E56A6"/>
    <w:rsid w:val="003E5D96"/>
    <w:rsid w:val="003F0C1C"/>
    <w:rsid w:val="003F719B"/>
    <w:rsid w:val="004000E1"/>
    <w:rsid w:val="00400CCF"/>
    <w:rsid w:val="00401754"/>
    <w:rsid w:val="00411665"/>
    <w:rsid w:val="0041440C"/>
    <w:rsid w:val="00416FF5"/>
    <w:rsid w:val="00424AAE"/>
    <w:rsid w:val="004275CB"/>
    <w:rsid w:val="0043193E"/>
    <w:rsid w:val="00431ED9"/>
    <w:rsid w:val="004367FD"/>
    <w:rsid w:val="004379AA"/>
    <w:rsid w:val="0044443B"/>
    <w:rsid w:val="00450974"/>
    <w:rsid w:val="004539FC"/>
    <w:rsid w:val="004604B9"/>
    <w:rsid w:val="00461BB9"/>
    <w:rsid w:val="004657B6"/>
    <w:rsid w:val="00474A46"/>
    <w:rsid w:val="00474FF5"/>
    <w:rsid w:val="00475D48"/>
    <w:rsid w:val="00481E9F"/>
    <w:rsid w:val="00483E11"/>
    <w:rsid w:val="00484CEA"/>
    <w:rsid w:val="0048650E"/>
    <w:rsid w:val="0049394F"/>
    <w:rsid w:val="00494AAC"/>
    <w:rsid w:val="00495C41"/>
    <w:rsid w:val="00497B78"/>
    <w:rsid w:val="004A12F7"/>
    <w:rsid w:val="004A3DF6"/>
    <w:rsid w:val="004A5651"/>
    <w:rsid w:val="004B0D61"/>
    <w:rsid w:val="004B3498"/>
    <w:rsid w:val="004B5AF2"/>
    <w:rsid w:val="004B5E8F"/>
    <w:rsid w:val="004B6A84"/>
    <w:rsid w:val="004B6B77"/>
    <w:rsid w:val="004C187B"/>
    <w:rsid w:val="004C58A6"/>
    <w:rsid w:val="004D1725"/>
    <w:rsid w:val="004D5632"/>
    <w:rsid w:val="004E1C8C"/>
    <w:rsid w:val="004E324C"/>
    <w:rsid w:val="004E7E36"/>
    <w:rsid w:val="004F2CB2"/>
    <w:rsid w:val="00500E1A"/>
    <w:rsid w:val="005065AA"/>
    <w:rsid w:val="00506BF1"/>
    <w:rsid w:val="005076BB"/>
    <w:rsid w:val="005107AB"/>
    <w:rsid w:val="00511599"/>
    <w:rsid w:val="00513FE5"/>
    <w:rsid w:val="00515ADA"/>
    <w:rsid w:val="00516A82"/>
    <w:rsid w:val="00517F6E"/>
    <w:rsid w:val="00521797"/>
    <w:rsid w:val="00524CFB"/>
    <w:rsid w:val="00525865"/>
    <w:rsid w:val="0053062E"/>
    <w:rsid w:val="00537826"/>
    <w:rsid w:val="00537D09"/>
    <w:rsid w:val="00540C27"/>
    <w:rsid w:val="00540DDF"/>
    <w:rsid w:val="005424AC"/>
    <w:rsid w:val="00546452"/>
    <w:rsid w:val="00547101"/>
    <w:rsid w:val="00560908"/>
    <w:rsid w:val="00561BC4"/>
    <w:rsid w:val="00570E6F"/>
    <w:rsid w:val="005740C1"/>
    <w:rsid w:val="00581324"/>
    <w:rsid w:val="005836F0"/>
    <w:rsid w:val="005845E9"/>
    <w:rsid w:val="0059620F"/>
    <w:rsid w:val="00596AB8"/>
    <w:rsid w:val="005A0C08"/>
    <w:rsid w:val="005A1907"/>
    <w:rsid w:val="005A2594"/>
    <w:rsid w:val="005A481D"/>
    <w:rsid w:val="005B2DF0"/>
    <w:rsid w:val="005B50CF"/>
    <w:rsid w:val="005B786F"/>
    <w:rsid w:val="005C36E1"/>
    <w:rsid w:val="005C5EB8"/>
    <w:rsid w:val="005D1DFD"/>
    <w:rsid w:val="005E791A"/>
    <w:rsid w:val="005F0ED4"/>
    <w:rsid w:val="005F2476"/>
    <w:rsid w:val="005F3A85"/>
    <w:rsid w:val="005F5B15"/>
    <w:rsid w:val="005F6F28"/>
    <w:rsid w:val="00610B41"/>
    <w:rsid w:val="00611958"/>
    <w:rsid w:val="00626982"/>
    <w:rsid w:val="00631247"/>
    <w:rsid w:val="00633B37"/>
    <w:rsid w:val="006349E4"/>
    <w:rsid w:val="00636862"/>
    <w:rsid w:val="00643FE0"/>
    <w:rsid w:val="0064519D"/>
    <w:rsid w:val="0065090F"/>
    <w:rsid w:val="00653543"/>
    <w:rsid w:val="00654A5E"/>
    <w:rsid w:val="00656E28"/>
    <w:rsid w:val="00657977"/>
    <w:rsid w:val="0066306D"/>
    <w:rsid w:val="0066357B"/>
    <w:rsid w:val="00666AFB"/>
    <w:rsid w:val="00667993"/>
    <w:rsid w:val="006762A7"/>
    <w:rsid w:val="0068028D"/>
    <w:rsid w:val="006826E3"/>
    <w:rsid w:val="00683968"/>
    <w:rsid w:val="00691007"/>
    <w:rsid w:val="0069546E"/>
    <w:rsid w:val="006A1820"/>
    <w:rsid w:val="006A28BB"/>
    <w:rsid w:val="006A478C"/>
    <w:rsid w:val="006B1774"/>
    <w:rsid w:val="006B32D6"/>
    <w:rsid w:val="006B679C"/>
    <w:rsid w:val="006C013C"/>
    <w:rsid w:val="006C67F2"/>
    <w:rsid w:val="006C7FB5"/>
    <w:rsid w:val="006D23C2"/>
    <w:rsid w:val="006D2573"/>
    <w:rsid w:val="006D4E13"/>
    <w:rsid w:val="006E342B"/>
    <w:rsid w:val="006E3DA4"/>
    <w:rsid w:val="006E5BD3"/>
    <w:rsid w:val="006E7BF1"/>
    <w:rsid w:val="006F15BE"/>
    <w:rsid w:val="006F28D2"/>
    <w:rsid w:val="006F5216"/>
    <w:rsid w:val="006F53AE"/>
    <w:rsid w:val="00702232"/>
    <w:rsid w:val="00705462"/>
    <w:rsid w:val="00706C0E"/>
    <w:rsid w:val="00714A75"/>
    <w:rsid w:val="00715AF5"/>
    <w:rsid w:val="00720192"/>
    <w:rsid w:val="00723EB6"/>
    <w:rsid w:val="00723FB3"/>
    <w:rsid w:val="00730206"/>
    <w:rsid w:val="00732EC4"/>
    <w:rsid w:val="00734966"/>
    <w:rsid w:val="007360CA"/>
    <w:rsid w:val="00740B2C"/>
    <w:rsid w:val="00740BDF"/>
    <w:rsid w:val="00741E3C"/>
    <w:rsid w:val="00744F96"/>
    <w:rsid w:val="0074600E"/>
    <w:rsid w:val="00747D25"/>
    <w:rsid w:val="00753867"/>
    <w:rsid w:val="00754458"/>
    <w:rsid w:val="00755120"/>
    <w:rsid w:val="00756DFF"/>
    <w:rsid w:val="00757318"/>
    <w:rsid w:val="00757917"/>
    <w:rsid w:val="00766B60"/>
    <w:rsid w:val="00773AB3"/>
    <w:rsid w:val="00774BC5"/>
    <w:rsid w:val="00775885"/>
    <w:rsid w:val="00780B46"/>
    <w:rsid w:val="00780D74"/>
    <w:rsid w:val="00786188"/>
    <w:rsid w:val="00791AA3"/>
    <w:rsid w:val="00792D75"/>
    <w:rsid w:val="00794D97"/>
    <w:rsid w:val="007978D7"/>
    <w:rsid w:val="007979A5"/>
    <w:rsid w:val="00797D15"/>
    <w:rsid w:val="00797D49"/>
    <w:rsid w:val="007A069C"/>
    <w:rsid w:val="007A1743"/>
    <w:rsid w:val="007A76B5"/>
    <w:rsid w:val="007B1A9B"/>
    <w:rsid w:val="007B2EEA"/>
    <w:rsid w:val="007B2F2F"/>
    <w:rsid w:val="007B3CC4"/>
    <w:rsid w:val="007B75C3"/>
    <w:rsid w:val="007C2DFE"/>
    <w:rsid w:val="007C3A96"/>
    <w:rsid w:val="007C51AD"/>
    <w:rsid w:val="007D3EAD"/>
    <w:rsid w:val="007D6AC1"/>
    <w:rsid w:val="007D6FAF"/>
    <w:rsid w:val="007D79E4"/>
    <w:rsid w:val="007E0538"/>
    <w:rsid w:val="007E3132"/>
    <w:rsid w:val="007E4A9D"/>
    <w:rsid w:val="007E4EA3"/>
    <w:rsid w:val="007F3E07"/>
    <w:rsid w:val="007F4DD0"/>
    <w:rsid w:val="007F56D9"/>
    <w:rsid w:val="007F6111"/>
    <w:rsid w:val="007F7FC0"/>
    <w:rsid w:val="00802029"/>
    <w:rsid w:val="00810C01"/>
    <w:rsid w:val="00812C3F"/>
    <w:rsid w:val="00821F05"/>
    <w:rsid w:val="00822909"/>
    <w:rsid w:val="00822BBA"/>
    <w:rsid w:val="00822FDE"/>
    <w:rsid w:val="00826C75"/>
    <w:rsid w:val="0082755C"/>
    <w:rsid w:val="00832F9F"/>
    <w:rsid w:val="00833FD3"/>
    <w:rsid w:val="00835399"/>
    <w:rsid w:val="00842D7C"/>
    <w:rsid w:val="0084456D"/>
    <w:rsid w:val="00846C94"/>
    <w:rsid w:val="00847746"/>
    <w:rsid w:val="008622B8"/>
    <w:rsid w:val="00862B37"/>
    <w:rsid w:val="00863D60"/>
    <w:rsid w:val="00865E3D"/>
    <w:rsid w:val="0086705D"/>
    <w:rsid w:val="00873851"/>
    <w:rsid w:val="00875BAA"/>
    <w:rsid w:val="00880009"/>
    <w:rsid w:val="00881BAA"/>
    <w:rsid w:val="00883C6F"/>
    <w:rsid w:val="00885A9D"/>
    <w:rsid w:val="0089097B"/>
    <w:rsid w:val="00893854"/>
    <w:rsid w:val="008977CE"/>
    <w:rsid w:val="008A40EA"/>
    <w:rsid w:val="008A585E"/>
    <w:rsid w:val="008B05F3"/>
    <w:rsid w:val="008B1AD3"/>
    <w:rsid w:val="008B5995"/>
    <w:rsid w:val="008B701D"/>
    <w:rsid w:val="008C0D58"/>
    <w:rsid w:val="008C3976"/>
    <w:rsid w:val="008D4244"/>
    <w:rsid w:val="008D4EAF"/>
    <w:rsid w:val="008D5BB7"/>
    <w:rsid w:val="008E3426"/>
    <w:rsid w:val="008E623C"/>
    <w:rsid w:val="008F0ED8"/>
    <w:rsid w:val="008F1284"/>
    <w:rsid w:val="008F3ED9"/>
    <w:rsid w:val="008F54A8"/>
    <w:rsid w:val="008F6339"/>
    <w:rsid w:val="008F6C5D"/>
    <w:rsid w:val="00902A40"/>
    <w:rsid w:val="00907F9E"/>
    <w:rsid w:val="009148CE"/>
    <w:rsid w:val="00915B87"/>
    <w:rsid w:val="00922593"/>
    <w:rsid w:val="0092301A"/>
    <w:rsid w:val="00927957"/>
    <w:rsid w:val="009306FB"/>
    <w:rsid w:val="009317C5"/>
    <w:rsid w:val="0093581F"/>
    <w:rsid w:val="00944BF8"/>
    <w:rsid w:val="00945C2A"/>
    <w:rsid w:val="0095282D"/>
    <w:rsid w:val="009568C5"/>
    <w:rsid w:val="00961B15"/>
    <w:rsid w:val="00963ACF"/>
    <w:rsid w:val="00967B3F"/>
    <w:rsid w:val="00976564"/>
    <w:rsid w:val="00976C69"/>
    <w:rsid w:val="009826CE"/>
    <w:rsid w:val="00983220"/>
    <w:rsid w:val="00983C2D"/>
    <w:rsid w:val="0099316F"/>
    <w:rsid w:val="00993C88"/>
    <w:rsid w:val="0099409C"/>
    <w:rsid w:val="009A3152"/>
    <w:rsid w:val="009B01C7"/>
    <w:rsid w:val="009B0386"/>
    <w:rsid w:val="009C3E26"/>
    <w:rsid w:val="009C63BA"/>
    <w:rsid w:val="009C750A"/>
    <w:rsid w:val="009C7BF1"/>
    <w:rsid w:val="009D19FC"/>
    <w:rsid w:val="009D31AA"/>
    <w:rsid w:val="009D43BE"/>
    <w:rsid w:val="009D4604"/>
    <w:rsid w:val="009D4B75"/>
    <w:rsid w:val="009F0FF1"/>
    <w:rsid w:val="00A03E63"/>
    <w:rsid w:val="00A03FF8"/>
    <w:rsid w:val="00A04CCC"/>
    <w:rsid w:val="00A0504A"/>
    <w:rsid w:val="00A06904"/>
    <w:rsid w:val="00A126D0"/>
    <w:rsid w:val="00A1387E"/>
    <w:rsid w:val="00A177FC"/>
    <w:rsid w:val="00A17DB2"/>
    <w:rsid w:val="00A20280"/>
    <w:rsid w:val="00A20702"/>
    <w:rsid w:val="00A20A97"/>
    <w:rsid w:val="00A20F09"/>
    <w:rsid w:val="00A265F8"/>
    <w:rsid w:val="00A31E4D"/>
    <w:rsid w:val="00A32B05"/>
    <w:rsid w:val="00A34635"/>
    <w:rsid w:val="00A42824"/>
    <w:rsid w:val="00A514B0"/>
    <w:rsid w:val="00A5182E"/>
    <w:rsid w:val="00A557BD"/>
    <w:rsid w:val="00A60AB8"/>
    <w:rsid w:val="00A619C7"/>
    <w:rsid w:val="00A62490"/>
    <w:rsid w:val="00A6489A"/>
    <w:rsid w:val="00A67D2D"/>
    <w:rsid w:val="00A71353"/>
    <w:rsid w:val="00A734D5"/>
    <w:rsid w:val="00A77C04"/>
    <w:rsid w:val="00A848F4"/>
    <w:rsid w:val="00A85022"/>
    <w:rsid w:val="00A86988"/>
    <w:rsid w:val="00A869E6"/>
    <w:rsid w:val="00A9050A"/>
    <w:rsid w:val="00A95620"/>
    <w:rsid w:val="00AA2ED0"/>
    <w:rsid w:val="00AA6027"/>
    <w:rsid w:val="00AB0069"/>
    <w:rsid w:val="00AB13FC"/>
    <w:rsid w:val="00AB6C4F"/>
    <w:rsid w:val="00AB784B"/>
    <w:rsid w:val="00AC46A7"/>
    <w:rsid w:val="00AD07D2"/>
    <w:rsid w:val="00AD4D86"/>
    <w:rsid w:val="00AE1E4B"/>
    <w:rsid w:val="00AF37D5"/>
    <w:rsid w:val="00AF4189"/>
    <w:rsid w:val="00AF62A9"/>
    <w:rsid w:val="00AF6D31"/>
    <w:rsid w:val="00AF723D"/>
    <w:rsid w:val="00B0238C"/>
    <w:rsid w:val="00B0465B"/>
    <w:rsid w:val="00B052F5"/>
    <w:rsid w:val="00B0667C"/>
    <w:rsid w:val="00B26F0E"/>
    <w:rsid w:val="00B27EEB"/>
    <w:rsid w:val="00B34D13"/>
    <w:rsid w:val="00B35FB8"/>
    <w:rsid w:val="00B41E1C"/>
    <w:rsid w:val="00B433A5"/>
    <w:rsid w:val="00B467C4"/>
    <w:rsid w:val="00B472A5"/>
    <w:rsid w:val="00B62DAF"/>
    <w:rsid w:val="00B64C7B"/>
    <w:rsid w:val="00B66CBA"/>
    <w:rsid w:val="00B71E3C"/>
    <w:rsid w:val="00B84DB5"/>
    <w:rsid w:val="00B85A91"/>
    <w:rsid w:val="00B8613F"/>
    <w:rsid w:val="00B86B55"/>
    <w:rsid w:val="00B8703A"/>
    <w:rsid w:val="00B87A8C"/>
    <w:rsid w:val="00B93550"/>
    <w:rsid w:val="00BA24BE"/>
    <w:rsid w:val="00BA39D3"/>
    <w:rsid w:val="00BB416E"/>
    <w:rsid w:val="00BB4764"/>
    <w:rsid w:val="00BB5BAF"/>
    <w:rsid w:val="00BB5F81"/>
    <w:rsid w:val="00BB7175"/>
    <w:rsid w:val="00BC0F6D"/>
    <w:rsid w:val="00BC1D2B"/>
    <w:rsid w:val="00BC50C1"/>
    <w:rsid w:val="00BC7428"/>
    <w:rsid w:val="00BC7A77"/>
    <w:rsid w:val="00BD070F"/>
    <w:rsid w:val="00BE2C35"/>
    <w:rsid w:val="00BE314E"/>
    <w:rsid w:val="00BE51B1"/>
    <w:rsid w:val="00BF01F1"/>
    <w:rsid w:val="00BF0C20"/>
    <w:rsid w:val="00BF0F81"/>
    <w:rsid w:val="00BF1299"/>
    <w:rsid w:val="00C02006"/>
    <w:rsid w:val="00C0540C"/>
    <w:rsid w:val="00C05D05"/>
    <w:rsid w:val="00C0705D"/>
    <w:rsid w:val="00C115E1"/>
    <w:rsid w:val="00C129A6"/>
    <w:rsid w:val="00C14140"/>
    <w:rsid w:val="00C1576F"/>
    <w:rsid w:val="00C158A2"/>
    <w:rsid w:val="00C21077"/>
    <w:rsid w:val="00C21BCB"/>
    <w:rsid w:val="00C245CA"/>
    <w:rsid w:val="00C313AC"/>
    <w:rsid w:val="00C332A4"/>
    <w:rsid w:val="00C448F7"/>
    <w:rsid w:val="00C4647B"/>
    <w:rsid w:val="00C50A1F"/>
    <w:rsid w:val="00C52FF3"/>
    <w:rsid w:val="00C56C9C"/>
    <w:rsid w:val="00C56F15"/>
    <w:rsid w:val="00C60CEF"/>
    <w:rsid w:val="00C6259E"/>
    <w:rsid w:val="00C6409F"/>
    <w:rsid w:val="00C67DA7"/>
    <w:rsid w:val="00C712E1"/>
    <w:rsid w:val="00C738F3"/>
    <w:rsid w:val="00C762CF"/>
    <w:rsid w:val="00C81997"/>
    <w:rsid w:val="00C8484F"/>
    <w:rsid w:val="00C849AD"/>
    <w:rsid w:val="00C86B98"/>
    <w:rsid w:val="00CA0287"/>
    <w:rsid w:val="00CA3E2C"/>
    <w:rsid w:val="00CB0C7F"/>
    <w:rsid w:val="00CB185A"/>
    <w:rsid w:val="00CB4BA7"/>
    <w:rsid w:val="00CC0C44"/>
    <w:rsid w:val="00CC31E3"/>
    <w:rsid w:val="00CD27D2"/>
    <w:rsid w:val="00CD3138"/>
    <w:rsid w:val="00CE3B1D"/>
    <w:rsid w:val="00CE42A9"/>
    <w:rsid w:val="00CE72CB"/>
    <w:rsid w:val="00CF0319"/>
    <w:rsid w:val="00CF3462"/>
    <w:rsid w:val="00D0248C"/>
    <w:rsid w:val="00D047CD"/>
    <w:rsid w:val="00D05237"/>
    <w:rsid w:val="00D05D2C"/>
    <w:rsid w:val="00D06CB7"/>
    <w:rsid w:val="00D10D24"/>
    <w:rsid w:val="00D219BC"/>
    <w:rsid w:val="00D2236E"/>
    <w:rsid w:val="00D231E0"/>
    <w:rsid w:val="00D24346"/>
    <w:rsid w:val="00D249AA"/>
    <w:rsid w:val="00D2648D"/>
    <w:rsid w:val="00D273E5"/>
    <w:rsid w:val="00D3247B"/>
    <w:rsid w:val="00D36471"/>
    <w:rsid w:val="00D40507"/>
    <w:rsid w:val="00D416E0"/>
    <w:rsid w:val="00D5253F"/>
    <w:rsid w:val="00D52CAC"/>
    <w:rsid w:val="00D555F9"/>
    <w:rsid w:val="00D55BC3"/>
    <w:rsid w:val="00D614DF"/>
    <w:rsid w:val="00D80FB0"/>
    <w:rsid w:val="00D832E5"/>
    <w:rsid w:val="00D85F00"/>
    <w:rsid w:val="00D86D80"/>
    <w:rsid w:val="00D86E0A"/>
    <w:rsid w:val="00D9114F"/>
    <w:rsid w:val="00D920FB"/>
    <w:rsid w:val="00D96309"/>
    <w:rsid w:val="00D96726"/>
    <w:rsid w:val="00DA1D1D"/>
    <w:rsid w:val="00DB0479"/>
    <w:rsid w:val="00DB16B9"/>
    <w:rsid w:val="00DB19D2"/>
    <w:rsid w:val="00DB4612"/>
    <w:rsid w:val="00DC2DFC"/>
    <w:rsid w:val="00DC3627"/>
    <w:rsid w:val="00DC7EE4"/>
    <w:rsid w:val="00DD01AD"/>
    <w:rsid w:val="00DD71AB"/>
    <w:rsid w:val="00DE7CC0"/>
    <w:rsid w:val="00DF057C"/>
    <w:rsid w:val="00DF2EF5"/>
    <w:rsid w:val="00DF46D3"/>
    <w:rsid w:val="00E00460"/>
    <w:rsid w:val="00E15427"/>
    <w:rsid w:val="00E16B02"/>
    <w:rsid w:val="00E20578"/>
    <w:rsid w:val="00E222F1"/>
    <w:rsid w:val="00E26665"/>
    <w:rsid w:val="00E31309"/>
    <w:rsid w:val="00E34B2B"/>
    <w:rsid w:val="00E36743"/>
    <w:rsid w:val="00E368A1"/>
    <w:rsid w:val="00E443E4"/>
    <w:rsid w:val="00E52DA6"/>
    <w:rsid w:val="00E52F57"/>
    <w:rsid w:val="00E53105"/>
    <w:rsid w:val="00E54542"/>
    <w:rsid w:val="00E54794"/>
    <w:rsid w:val="00E56164"/>
    <w:rsid w:val="00E63649"/>
    <w:rsid w:val="00E74777"/>
    <w:rsid w:val="00E74827"/>
    <w:rsid w:val="00E75525"/>
    <w:rsid w:val="00E77601"/>
    <w:rsid w:val="00E81B11"/>
    <w:rsid w:val="00E82BD3"/>
    <w:rsid w:val="00E8319B"/>
    <w:rsid w:val="00E864AF"/>
    <w:rsid w:val="00E931FC"/>
    <w:rsid w:val="00E93BAC"/>
    <w:rsid w:val="00E93E32"/>
    <w:rsid w:val="00E97F61"/>
    <w:rsid w:val="00EA198C"/>
    <w:rsid w:val="00EA5043"/>
    <w:rsid w:val="00EA79C7"/>
    <w:rsid w:val="00EA7F40"/>
    <w:rsid w:val="00EB591A"/>
    <w:rsid w:val="00EC0162"/>
    <w:rsid w:val="00EC1D19"/>
    <w:rsid w:val="00EC1F5F"/>
    <w:rsid w:val="00EC2A21"/>
    <w:rsid w:val="00EC3F1F"/>
    <w:rsid w:val="00EC4C93"/>
    <w:rsid w:val="00EC5E22"/>
    <w:rsid w:val="00ED27FE"/>
    <w:rsid w:val="00ED40BF"/>
    <w:rsid w:val="00ED515A"/>
    <w:rsid w:val="00EE107B"/>
    <w:rsid w:val="00EE30B7"/>
    <w:rsid w:val="00EE4F80"/>
    <w:rsid w:val="00EF43CD"/>
    <w:rsid w:val="00EF7145"/>
    <w:rsid w:val="00EF730A"/>
    <w:rsid w:val="00F019CF"/>
    <w:rsid w:val="00F02AB2"/>
    <w:rsid w:val="00F102C9"/>
    <w:rsid w:val="00F11253"/>
    <w:rsid w:val="00F147C2"/>
    <w:rsid w:val="00F14A2F"/>
    <w:rsid w:val="00F32F5F"/>
    <w:rsid w:val="00F33A07"/>
    <w:rsid w:val="00F33C08"/>
    <w:rsid w:val="00F34199"/>
    <w:rsid w:val="00F54C17"/>
    <w:rsid w:val="00F61824"/>
    <w:rsid w:val="00F62D80"/>
    <w:rsid w:val="00F63503"/>
    <w:rsid w:val="00F63B24"/>
    <w:rsid w:val="00F660A5"/>
    <w:rsid w:val="00F742E4"/>
    <w:rsid w:val="00F761F2"/>
    <w:rsid w:val="00F83928"/>
    <w:rsid w:val="00F83C57"/>
    <w:rsid w:val="00F87704"/>
    <w:rsid w:val="00F968C7"/>
    <w:rsid w:val="00FA1843"/>
    <w:rsid w:val="00FA2299"/>
    <w:rsid w:val="00FB4876"/>
    <w:rsid w:val="00FB4A72"/>
    <w:rsid w:val="00FB58A1"/>
    <w:rsid w:val="00FB6583"/>
    <w:rsid w:val="00FC4B0A"/>
    <w:rsid w:val="00FC4C59"/>
    <w:rsid w:val="00FC4E02"/>
    <w:rsid w:val="00FC6409"/>
    <w:rsid w:val="00FD2EE6"/>
    <w:rsid w:val="00FD382F"/>
    <w:rsid w:val="00FD6046"/>
    <w:rsid w:val="00FD77A2"/>
    <w:rsid w:val="00FE12B1"/>
    <w:rsid w:val="00FE4F0C"/>
    <w:rsid w:val="00FF118B"/>
    <w:rsid w:val="00FF4125"/>
    <w:rsid w:val="00FF45F2"/>
    <w:rsid w:val="00FF498E"/>
    <w:rsid w:val="00FF72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067570"/>
  <w15:docId w15:val="{3570511D-315B-4485-8CDD-55C4DF451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pPr>
        <w:spacing w:after="120"/>
        <w:ind w:left="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BEA"/>
    <w:rPr>
      <w:rFonts w:ascii="Arial" w:hAnsi="Arial"/>
      <w:sz w:val="22"/>
    </w:rPr>
  </w:style>
  <w:style w:type="paragraph" w:styleId="Heading1">
    <w:name w:val="heading 1"/>
    <w:basedOn w:val="Normal"/>
    <w:next w:val="Normal"/>
    <w:qFormat/>
    <w:rsid w:val="00DB16B9"/>
    <w:pPr>
      <w:keepNext/>
      <w:spacing w:before="240" w:after="60"/>
      <w:outlineLvl w:val="0"/>
    </w:pPr>
    <w:rPr>
      <w:rFonts w:cs="Arial"/>
      <w:b/>
      <w:bCs/>
      <w:kern w:val="32"/>
      <w:sz w:val="32"/>
      <w:szCs w:val="32"/>
    </w:rPr>
  </w:style>
  <w:style w:type="paragraph" w:styleId="Heading2">
    <w:name w:val="heading 2"/>
    <w:basedOn w:val="Normal"/>
    <w:next w:val="Normal"/>
    <w:qFormat/>
    <w:rsid w:val="00411665"/>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semiHidden/>
    <w:unhideWhenUsed/>
    <w:qFormat/>
    <w:rsid w:val="000202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D07D2"/>
    <w:rPr>
      <w:rFonts w:ascii="Tahoma" w:hAnsi="Tahoma" w:cs="Tahoma"/>
      <w:sz w:val="16"/>
      <w:szCs w:val="16"/>
    </w:rPr>
  </w:style>
  <w:style w:type="paragraph" w:styleId="Header">
    <w:name w:val="header"/>
    <w:basedOn w:val="Normal"/>
    <w:rsid w:val="00BC0F6D"/>
    <w:pPr>
      <w:tabs>
        <w:tab w:val="center" w:pos="4153"/>
        <w:tab w:val="right" w:pos="8306"/>
      </w:tabs>
    </w:pPr>
    <w:rPr>
      <w:rFonts w:ascii="Times New Roman" w:hAnsi="Times New Roman"/>
      <w:sz w:val="24"/>
      <w:lang w:eastAsia="en-US"/>
    </w:rPr>
  </w:style>
  <w:style w:type="paragraph" w:styleId="Footer">
    <w:name w:val="footer"/>
    <w:basedOn w:val="Normal"/>
    <w:link w:val="FooterChar"/>
    <w:uiPriority w:val="99"/>
    <w:rsid w:val="0066357B"/>
    <w:pPr>
      <w:tabs>
        <w:tab w:val="center" w:pos="4153"/>
        <w:tab w:val="right" w:pos="8306"/>
      </w:tabs>
    </w:pPr>
  </w:style>
  <w:style w:type="character" w:styleId="PageNumber">
    <w:name w:val="page number"/>
    <w:basedOn w:val="DefaultParagraphFont"/>
    <w:rsid w:val="0066357B"/>
  </w:style>
  <w:style w:type="table" w:styleId="TableGrid">
    <w:name w:val="Table Grid"/>
    <w:basedOn w:val="TableNormal"/>
    <w:rsid w:val="00C0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useHeading">
    <w:name w:val="Clause Heading"/>
    <w:basedOn w:val="Heading1"/>
    <w:rsid w:val="00DB16B9"/>
    <w:rPr>
      <w:sz w:val="24"/>
      <w:lang w:val="en-US" w:eastAsia="en-US"/>
    </w:rPr>
  </w:style>
  <w:style w:type="paragraph" w:customStyle="1" w:styleId="Sub-Heading">
    <w:name w:val="Sub-Heading"/>
    <w:basedOn w:val="ClauseHeading"/>
    <w:rsid w:val="00DB16B9"/>
    <w:pPr>
      <w:ind w:left="798" w:hanging="741"/>
    </w:pPr>
  </w:style>
  <w:style w:type="character" w:styleId="Hyperlink">
    <w:name w:val="Hyperlink"/>
    <w:rsid w:val="00B85A91"/>
    <w:rPr>
      <w:color w:val="365F91" w:themeColor="accent1" w:themeShade="BF"/>
      <w:u w:val="single"/>
    </w:rPr>
  </w:style>
  <w:style w:type="paragraph" w:styleId="NormalWeb">
    <w:name w:val="Normal (Web)"/>
    <w:basedOn w:val="Normal"/>
    <w:rsid w:val="00747D25"/>
    <w:pPr>
      <w:spacing w:before="100" w:beforeAutospacing="1" w:after="100" w:afterAutospacing="1"/>
    </w:pPr>
    <w:rPr>
      <w:rFonts w:ascii="Times New Roman" w:hAnsi="Times New Roman"/>
      <w:sz w:val="24"/>
      <w:szCs w:val="24"/>
    </w:rPr>
  </w:style>
  <w:style w:type="character" w:styleId="Emphasis">
    <w:name w:val="Emphasis"/>
    <w:qFormat/>
    <w:rsid w:val="00FE4F0C"/>
    <w:rPr>
      <w:i/>
      <w:iCs/>
    </w:rPr>
  </w:style>
  <w:style w:type="paragraph" w:styleId="ListBullet">
    <w:name w:val="List Bullet"/>
    <w:basedOn w:val="Normal"/>
    <w:autoRedefine/>
    <w:rsid w:val="007978D7"/>
    <w:pPr>
      <w:numPr>
        <w:numId w:val="1"/>
      </w:numPr>
    </w:pPr>
  </w:style>
  <w:style w:type="character" w:styleId="CommentReference">
    <w:name w:val="annotation reference"/>
    <w:semiHidden/>
    <w:rsid w:val="009C63BA"/>
    <w:rPr>
      <w:sz w:val="16"/>
      <w:szCs w:val="16"/>
    </w:rPr>
  </w:style>
  <w:style w:type="paragraph" w:styleId="CommentText">
    <w:name w:val="annotation text"/>
    <w:basedOn w:val="Normal"/>
    <w:link w:val="CommentTextChar"/>
    <w:semiHidden/>
    <w:rsid w:val="009C63BA"/>
    <w:rPr>
      <w:sz w:val="20"/>
    </w:rPr>
  </w:style>
  <w:style w:type="paragraph" w:styleId="CommentSubject">
    <w:name w:val="annotation subject"/>
    <w:basedOn w:val="CommentText"/>
    <w:next w:val="CommentText"/>
    <w:semiHidden/>
    <w:rsid w:val="009C63BA"/>
    <w:rPr>
      <w:b/>
      <w:bCs/>
    </w:rPr>
  </w:style>
  <w:style w:type="paragraph" w:styleId="ListParagraph">
    <w:name w:val="List Paragraph"/>
    <w:basedOn w:val="Normal"/>
    <w:uiPriority w:val="34"/>
    <w:qFormat/>
    <w:rsid w:val="00741E3C"/>
    <w:pPr>
      <w:ind w:left="720"/>
    </w:pPr>
  </w:style>
  <w:style w:type="paragraph" w:customStyle="1" w:styleId="12etc">
    <w:name w:val="1   2   etc"/>
    <w:basedOn w:val="Normal"/>
    <w:rsid w:val="00C738F3"/>
    <w:pPr>
      <w:tabs>
        <w:tab w:val="right" w:pos="9000"/>
      </w:tabs>
      <w:overflowPunct w:val="0"/>
      <w:autoSpaceDE w:val="0"/>
      <w:autoSpaceDN w:val="0"/>
      <w:adjustRightInd w:val="0"/>
      <w:ind w:left="1260" w:hanging="780"/>
    </w:pPr>
    <w:rPr>
      <w:rFonts w:ascii="Times" w:hAnsi="Times"/>
      <w:sz w:val="20"/>
    </w:rPr>
  </w:style>
  <w:style w:type="character" w:customStyle="1" w:styleId="FooterChar">
    <w:name w:val="Footer Char"/>
    <w:link w:val="Footer"/>
    <w:uiPriority w:val="99"/>
    <w:rsid w:val="00D96726"/>
    <w:rPr>
      <w:rFonts w:ascii="Arial" w:hAnsi="Arial"/>
      <w:sz w:val="22"/>
    </w:rPr>
  </w:style>
  <w:style w:type="paragraph" w:customStyle="1" w:styleId="CustomHEading2">
    <w:name w:val="Custom HEading 2"/>
    <w:basedOn w:val="Normal"/>
    <w:rsid w:val="00E20578"/>
    <w:pPr>
      <w:numPr>
        <w:ilvl w:val="1"/>
        <w:numId w:val="3"/>
      </w:numPr>
    </w:pPr>
  </w:style>
  <w:style w:type="character" w:styleId="FollowedHyperlink">
    <w:name w:val="FollowedHyperlink"/>
    <w:basedOn w:val="DefaultParagraphFont"/>
    <w:uiPriority w:val="99"/>
    <w:semiHidden/>
    <w:unhideWhenUsed/>
    <w:rsid w:val="00F54C17"/>
    <w:rPr>
      <w:color w:val="800080" w:themeColor="followedHyperlink"/>
      <w:u w:val="single"/>
    </w:rPr>
  </w:style>
  <w:style w:type="paragraph" w:styleId="Revision">
    <w:name w:val="Revision"/>
    <w:hidden/>
    <w:uiPriority w:val="99"/>
    <w:semiHidden/>
    <w:rsid w:val="00FB6583"/>
    <w:pPr>
      <w:spacing w:after="0"/>
      <w:ind w:left="0"/>
      <w:jc w:val="left"/>
    </w:pPr>
    <w:rPr>
      <w:rFonts w:ascii="Arial" w:hAnsi="Arial"/>
      <w:sz w:val="22"/>
    </w:rPr>
  </w:style>
  <w:style w:type="character" w:customStyle="1" w:styleId="CommentTextChar">
    <w:name w:val="Comment Text Char"/>
    <w:basedOn w:val="DefaultParagraphFont"/>
    <w:link w:val="CommentText"/>
    <w:semiHidden/>
    <w:rsid w:val="00A71353"/>
    <w:rPr>
      <w:rFonts w:ascii="Arial" w:hAnsi="Arial"/>
    </w:rPr>
  </w:style>
  <w:style w:type="character" w:customStyle="1" w:styleId="Heading3Char">
    <w:name w:val="Heading 3 Char"/>
    <w:basedOn w:val="DefaultParagraphFont"/>
    <w:link w:val="Heading3"/>
    <w:uiPriority w:val="9"/>
    <w:semiHidden/>
    <w:rsid w:val="0002022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70726">
      <w:bodyDiv w:val="1"/>
      <w:marLeft w:val="0"/>
      <w:marRight w:val="0"/>
      <w:marTop w:val="0"/>
      <w:marBottom w:val="0"/>
      <w:divBdr>
        <w:top w:val="none" w:sz="0" w:space="0" w:color="auto"/>
        <w:left w:val="none" w:sz="0" w:space="0" w:color="auto"/>
        <w:bottom w:val="none" w:sz="0" w:space="0" w:color="auto"/>
        <w:right w:val="none" w:sz="0" w:space="0" w:color="auto"/>
      </w:divBdr>
    </w:div>
    <w:div w:id="300883967">
      <w:bodyDiv w:val="1"/>
      <w:marLeft w:val="0"/>
      <w:marRight w:val="0"/>
      <w:marTop w:val="0"/>
      <w:marBottom w:val="0"/>
      <w:divBdr>
        <w:top w:val="none" w:sz="0" w:space="0" w:color="auto"/>
        <w:left w:val="none" w:sz="0" w:space="0" w:color="auto"/>
        <w:bottom w:val="none" w:sz="0" w:space="0" w:color="auto"/>
        <w:right w:val="none" w:sz="0" w:space="0" w:color="auto"/>
      </w:divBdr>
    </w:div>
    <w:div w:id="687607551">
      <w:bodyDiv w:val="1"/>
      <w:marLeft w:val="0"/>
      <w:marRight w:val="0"/>
      <w:marTop w:val="0"/>
      <w:marBottom w:val="0"/>
      <w:divBdr>
        <w:top w:val="none" w:sz="0" w:space="0" w:color="auto"/>
        <w:left w:val="none" w:sz="0" w:space="0" w:color="auto"/>
        <w:bottom w:val="none" w:sz="0" w:space="0" w:color="auto"/>
        <w:right w:val="none" w:sz="0" w:space="0" w:color="auto"/>
      </w:divBdr>
      <w:divsChild>
        <w:div w:id="1195000005">
          <w:marLeft w:val="-5805"/>
          <w:marRight w:val="0"/>
          <w:marTop w:val="0"/>
          <w:marBottom w:val="0"/>
          <w:divBdr>
            <w:top w:val="single" w:sz="2" w:space="0" w:color="FFFFFF"/>
            <w:left w:val="single" w:sz="2" w:space="0" w:color="FFFFFF"/>
            <w:bottom w:val="single" w:sz="2" w:space="0" w:color="FFFFFF"/>
            <w:right w:val="single" w:sz="2" w:space="0" w:color="FFFFFF"/>
          </w:divBdr>
          <w:divsChild>
            <w:div w:id="651908097">
              <w:marLeft w:val="0"/>
              <w:marRight w:val="0"/>
              <w:marTop w:val="0"/>
              <w:marBottom w:val="0"/>
              <w:divBdr>
                <w:top w:val="none" w:sz="0" w:space="0" w:color="auto"/>
                <w:left w:val="none" w:sz="0" w:space="0" w:color="auto"/>
                <w:bottom w:val="none" w:sz="0" w:space="0" w:color="auto"/>
                <w:right w:val="none" w:sz="0" w:space="0" w:color="auto"/>
              </w:divBdr>
            </w:div>
            <w:div w:id="1310399304">
              <w:marLeft w:val="0"/>
              <w:marRight w:val="0"/>
              <w:marTop w:val="0"/>
              <w:marBottom w:val="0"/>
              <w:divBdr>
                <w:top w:val="none" w:sz="0" w:space="0" w:color="auto"/>
                <w:left w:val="none" w:sz="0" w:space="0" w:color="auto"/>
                <w:bottom w:val="none" w:sz="0" w:space="0" w:color="auto"/>
                <w:right w:val="none" w:sz="0" w:space="0" w:color="auto"/>
              </w:divBdr>
              <w:divsChild>
                <w:div w:id="537745409">
                  <w:marLeft w:val="0"/>
                  <w:marRight w:val="0"/>
                  <w:marTop w:val="0"/>
                  <w:marBottom w:val="0"/>
                  <w:divBdr>
                    <w:top w:val="none" w:sz="0" w:space="0" w:color="auto"/>
                    <w:left w:val="none" w:sz="0" w:space="0" w:color="auto"/>
                    <w:bottom w:val="none" w:sz="0" w:space="0" w:color="auto"/>
                    <w:right w:val="none" w:sz="0" w:space="0" w:color="auto"/>
                  </w:divBdr>
                </w:div>
                <w:div w:id="967511675">
                  <w:marLeft w:val="0"/>
                  <w:marRight w:val="0"/>
                  <w:marTop w:val="0"/>
                  <w:marBottom w:val="120"/>
                  <w:divBdr>
                    <w:top w:val="none" w:sz="0" w:space="0" w:color="auto"/>
                    <w:left w:val="none" w:sz="0" w:space="0" w:color="auto"/>
                    <w:bottom w:val="none" w:sz="0" w:space="0" w:color="auto"/>
                    <w:right w:val="none" w:sz="0" w:space="0" w:color="auto"/>
                  </w:divBdr>
                  <w:divsChild>
                    <w:div w:id="337078494">
                      <w:marLeft w:val="0"/>
                      <w:marRight w:val="0"/>
                      <w:marTop w:val="0"/>
                      <w:marBottom w:val="120"/>
                      <w:divBdr>
                        <w:top w:val="none" w:sz="0" w:space="0" w:color="auto"/>
                        <w:left w:val="none" w:sz="0" w:space="0" w:color="auto"/>
                        <w:bottom w:val="none" w:sz="0" w:space="0" w:color="auto"/>
                        <w:right w:val="none" w:sz="0" w:space="0" w:color="auto"/>
                      </w:divBdr>
                    </w:div>
                    <w:div w:id="402604008">
                      <w:marLeft w:val="0"/>
                      <w:marRight w:val="0"/>
                      <w:marTop w:val="0"/>
                      <w:marBottom w:val="120"/>
                      <w:divBdr>
                        <w:top w:val="none" w:sz="0" w:space="0" w:color="auto"/>
                        <w:left w:val="none" w:sz="0" w:space="0" w:color="auto"/>
                        <w:bottom w:val="none" w:sz="0" w:space="0" w:color="auto"/>
                        <w:right w:val="none" w:sz="0" w:space="0" w:color="auto"/>
                      </w:divBdr>
                    </w:div>
                    <w:div w:id="694422916">
                      <w:marLeft w:val="0"/>
                      <w:marRight w:val="0"/>
                      <w:marTop w:val="0"/>
                      <w:marBottom w:val="120"/>
                      <w:divBdr>
                        <w:top w:val="none" w:sz="0" w:space="0" w:color="auto"/>
                        <w:left w:val="none" w:sz="0" w:space="0" w:color="auto"/>
                        <w:bottom w:val="none" w:sz="0" w:space="0" w:color="auto"/>
                        <w:right w:val="none" w:sz="0" w:space="0" w:color="auto"/>
                      </w:divBdr>
                    </w:div>
                    <w:div w:id="763958440">
                      <w:marLeft w:val="0"/>
                      <w:marRight w:val="0"/>
                      <w:marTop w:val="0"/>
                      <w:marBottom w:val="120"/>
                      <w:divBdr>
                        <w:top w:val="none" w:sz="0" w:space="0" w:color="auto"/>
                        <w:left w:val="none" w:sz="0" w:space="0" w:color="auto"/>
                        <w:bottom w:val="none" w:sz="0" w:space="0" w:color="auto"/>
                        <w:right w:val="none" w:sz="0" w:space="0" w:color="auto"/>
                      </w:divBdr>
                    </w:div>
                    <w:div w:id="790125264">
                      <w:marLeft w:val="0"/>
                      <w:marRight w:val="0"/>
                      <w:marTop w:val="0"/>
                      <w:marBottom w:val="120"/>
                      <w:divBdr>
                        <w:top w:val="none" w:sz="0" w:space="0" w:color="auto"/>
                        <w:left w:val="none" w:sz="0" w:space="0" w:color="auto"/>
                        <w:bottom w:val="none" w:sz="0" w:space="0" w:color="auto"/>
                        <w:right w:val="none" w:sz="0" w:space="0" w:color="auto"/>
                      </w:divBdr>
                    </w:div>
                    <w:div w:id="919484127">
                      <w:marLeft w:val="0"/>
                      <w:marRight w:val="0"/>
                      <w:marTop w:val="0"/>
                      <w:marBottom w:val="120"/>
                      <w:divBdr>
                        <w:top w:val="none" w:sz="0" w:space="0" w:color="auto"/>
                        <w:left w:val="none" w:sz="0" w:space="0" w:color="auto"/>
                        <w:bottom w:val="none" w:sz="0" w:space="0" w:color="auto"/>
                        <w:right w:val="none" w:sz="0" w:space="0" w:color="auto"/>
                      </w:divBdr>
                    </w:div>
                    <w:div w:id="1354720511">
                      <w:marLeft w:val="0"/>
                      <w:marRight w:val="0"/>
                      <w:marTop w:val="0"/>
                      <w:marBottom w:val="120"/>
                      <w:divBdr>
                        <w:top w:val="none" w:sz="0" w:space="0" w:color="auto"/>
                        <w:left w:val="none" w:sz="0" w:space="0" w:color="auto"/>
                        <w:bottom w:val="none" w:sz="0" w:space="0" w:color="auto"/>
                        <w:right w:val="none" w:sz="0" w:space="0" w:color="auto"/>
                      </w:divBdr>
                    </w:div>
                    <w:div w:id="2032759684">
                      <w:marLeft w:val="0"/>
                      <w:marRight w:val="0"/>
                      <w:marTop w:val="0"/>
                      <w:marBottom w:val="120"/>
                      <w:divBdr>
                        <w:top w:val="none" w:sz="0" w:space="0" w:color="auto"/>
                        <w:left w:val="none" w:sz="0" w:space="0" w:color="auto"/>
                        <w:bottom w:val="none" w:sz="0" w:space="0" w:color="auto"/>
                        <w:right w:val="none" w:sz="0" w:space="0" w:color="auto"/>
                      </w:divBdr>
                    </w:div>
                    <w:div w:id="2049254994">
                      <w:marLeft w:val="0"/>
                      <w:marRight w:val="0"/>
                      <w:marTop w:val="0"/>
                      <w:marBottom w:val="120"/>
                      <w:divBdr>
                        <w:top w:val="none" w:sz="0" w:space="0" w:color="auto"/>
                        <w:left w:val="none" w:sz="0" w:space="0" w:color="auto"/>
                        <w:bottom w:val="none" w:sz="0" w:space="0" w:color="auto"/>
                        <w:right w:val="none" w:sz="0" w:space="0" w:color="auto"/>
                      </w:divBdr>
                    </w:div>
                    <w:div w:id="2098137086">
                      <w:marLeft w:val="0"/>
                      <w:marRight w:val="0"/>
                      <w:marTop w:val="0"/>
                      <w:marBottom w:val="120"/>
                      <w:divBdr>
                        <w:top w:val="none" w:sz="0" w:space="0" w:color="auto"/>
                        <w:left w:val="none" w:sz="0" w:space="0" w:color="auto"/>
                        <w:bottom w:val="none" w:sz="0" w:space="0" w:color="auto"/>
                        <w:right w:val="none" w:sz="0" w:space="0" w:color="auto"/>
                      </w:divBdr>
                    </w:div>
                  </w:divsChild>
                </w:div>
                <w:div w:id="983971449">
                  <w:marLeft w:val="0"/>
                  <w:marRight w:val="0"/>
                  <w:marTop w:val="0"/>
                  <w:marBottom w:val="0"/>
                  <w:divBdr>
                    <w:top w:val="none" w:sz="0" w:space="0" w:color="auto"/>
                    <w:left w:val="none" w:sz="0" w:space="0" w:color="auto"/>
                    <w:bottom w:val="none" w:sz="0" w:space="0" w:color="auto"/>
                    <w:right w:val="none" w:sz="0" w:space="0" w:color="auto"/>
                  </w:divBdr>
                </w:div>
                <w:div w:id="167059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461232">
          <w:marLeft w:val="-1500"/>
          <w:marRight w:val="0"/>
          <w:marTop w:val="0"/>
          <w:marBottom w:val="0"/>
          <w:divBdr>
            <w:top w:val="none" w:sz="0" w:space="0" w:color="auto"/>
            <w:left w:val="none" w:sz="0" w:space="0" w:color="auto"/>
            <w:bottom w:val="none" w:sz="0" w:space="0" w:color="auto"/>
            <w:right w:val="none" w:sz="0" w:space="0" w:color="auto"/>
          </w:divBdr>
        </w:div>
      </w:divsChild>
    </w:div>
    <w:div w:id="894318201">
      <w:bodyDiv w:val="1"/>
      <w:marLeft w:val="0"/>
      <w:marRight w:val="0"/>
      <w:marTop w:val="0"/>
      <w:marBottom w:val="0"/>
      <w:divBdr>
        <w:top w:val="none" w:sz="0" w:space="0" w:color="auto"/>
        <w:left w:val="none" w:sz="0" w:space="0" w:color="auto"/>
        <w:bottom w:val="none" w:sz="0" w:space="0" w:color="auto"/>
        <w:right w:val="none" w:sz="0" w:space="0" w:color="auto"/>
      </w:divBdr>
    </w:div>
    <w:div w:id="906919183">
      <w:bodyDiv w:val="1"/>
      <w:marLeft w:val="0"/>
      <w:marRight w:val="0"/>
      <w:marTop w:val="0"/>
      <w:marBottom w:val="0"/>
      <w:divBdr>
        <w:top w:val="none" w:sz="0" w:space="0" w:color="auto"/>
        <w:left w:val="none" w:sz="0" w:space="0" w:color="auto"/>
        <w:bottom w:val="none" w:sz="0" w:space="0" w:color="auto"/>
        <w:right w:val="none" w:sz="0" w:space="0" w:color="auto"/>
      </w:divBdr>
    </w:div>
    <w:div w:id="1310357268">
      <w:bodyDiv w:val="1"/>
      <w:marLeft w:val="0"/>
      <w:marRight w:val="0"/>
      <w:marTop w:val="0"/>
      <w:marBottom w:val="0"/>
      <w:divBdr>
        <w:top w:val="none" w:sz="0" w:space="0" w:color="auto"/>
        <w:left w:val="none" w:sz="0" w:space="0" w:color="auto"/>
        <w:bottom w:val="none" w:sz="0" w:space="0" w:color="auto"/>
        <w:right w:val="none" w:sz="0" w:space="0" w:color="auto"/>
      </w:divBdr>
      <w:divsChild>
        <w:div w:id="475412890">
          <w:marLeft w:val="0"/>
          <w:marRight w:val="0"/>
          <w:marTop w:val="0"/>
          <w:marBottom w:val="0"/>
          <w:divBdr>
            <w:top w:val="none" w:sz="0" w:space="0" w:color="auto"/>
            <w:left w:val="none" w:sz="0" w:space="0" w:color="auto"/>
            <w:bottom w:val="none" w:sz="0" w:space="0" w:color="auto"/>
            <w:right w:val="none" w:sz="0" w:space="0" w:color="auto"/>
          </w:divBdr>
        </w:div>
        <w:div w:id="1529489536">
          <w:marLeft w:val="0"/>
          <w:marRight w:val="0"/>
          <w:marTop w:val="0"/>
          <w:marBottom w:val="0"/>
          <w:divBdr>
            <w:top w:val="none" w:sz="0" w:space="0" w:color="auto"/>
            <w:left w:val="none" w:sz="0" w:space="0" w:color="auto"/>
            <w:bottom w:val="none" w:sz="0" w:space="0" w:color="auto"/>
            <w:right w:val="none" w:sz="0" w:space="0" w:color="auto"/>
          </w:divBdr>
        </w:div>
      </w:divsChild>
    </w:div>
    <w:div w:id="208221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18" Type="http://schemas.openxmlformats.org/officeDocument/2006/relationships/hyperlink" Target="https://teams.griffith.edu.au/sites/health-safety/HSW%20Documents/Forms/AllItems.aspxhttps:/www.griffith.edu.au/student-staff/health-safety-wellbeing/risk-management/inspection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afety@griffith.edu.a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policies.griffith.edu.au/pdf/Work%20Integrated%20Learning%20at%20Griffith.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policies.griffith.edu.au/pdf/Risk%20Management%20Framework.pdf" TargetMode="External"/><Relationship Id="rId20" Type="http://schemas.openxmlformats.org/officeDocument/2006/relationships/hyperlink" Target="http://www.legislation.qld.gov.au/LEGISLTN/SLS/2011/11SL24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policies.griffith.edu.au/pdf/Code%20of%20Conduct.pdf" TargetMode="External"/><Relationship Id="rId23" Type="http://schemas.openxmlformats.org/officeDocument/2006/relationships/hyperlink" Target="http://policies.griffith.edu.au/pdf/Work%20Integrated%20Learning%20at%20Griffith.pdf" TargetMode="External"/><Relationship Id="rId10" Type="http://schemas.openxmlformats.org/officeDocument/2006/relationships/endnotes" Target="endnotes.xml"/><Relationship Id="rId19" Type="http://schemas.openxmlformats.org/officeDocument/2006/relationships/hyperlink" Target="https://www.griffith.edu.au/student-staff/health-safety-wellbeing/risk-management/inspec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olicies.griffith.edu.au/pdf/Health%20and%20Safety%20Policy.pdf" TargetMode="External"/><Relationship Id="rId22" Type="http://schemas.openxmlformats.org/officeDocument/2006/relationships/hyperlink" Target="https://www.griffith.edu.au/student-staff/health-safety-wellbeing/risk-management/inspections"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2580572\Downloads\Policy%20Library%20Template%20for%20Policy%20or%20Procedu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B1C59E485B0C40BB704D9593A77AA0" ma:contentTypeVersion="0" ma:contentTypeDescription="Create a new document." ma:contentTypeScope="" ma:versionID="479d5a921d8c1cef8b68d6524c3f786d">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47483-1788-454C-A42F-3ACF7E5331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6F81F4-DEE6-487D-B8C0-9EFBCB5D4716}">
  <ds:schemaRefs>
    <ds:schemaRef ds:uri="http://schemas.microsoft.com/sharepoint/v3/contenttype/forms"/>
  </ds:schemaRefs>
</ds:datastoreItem>
</file>

<file path=customXml/itemProps3.xml><?xml version="1.0" encoding="utf-8"?>
<ds:datastoreItem xmlns:ds="http://schemas.openxmlformats.org/officeDocument/2006/customXml" ds:itemID="{3382D416-C8CA-4042-8674-8F6B24310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0EA9D15-3E63-40CE-B6A0-FF921257F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Library Template for Policy or Procedure.dotx</Template>
  <TotalTime>0</TotalTime>
  <Pages>5</Pages>
  <Words>2032</Words>
  <Characters>11587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Policy Library Template for Policy or Procedures</vt:lpstr>
    </vt:vector>
  </TitlesOfParts>
  <Company>Griffith University</Company>
  <LinksUpToDate>false</LinksUpToDate>
  <CharactersWithSpaces>13592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Library Template for Policy or Procedures</dc:title>
  <dc:creator>soeadmin</dc:creator>
  <cp:lastModifiedBy>Trinder</cp:lastModifiedBy>
  <cp:revision>2</cp:revision>
  <cp:lastPrinted>2016-05-11T04:46:00Z</cp:lastPrinted>
  <dcterms:created xsi:type="dcterms:W3CDTF">2018-04-26T06:52:00Z</dcterms:created>
  <dcterms:modified xsi:type="dcterms:W3CDTF">2018-04-26T06:52:00Z</dcterms:modified>
  <cp:category>Policy</cp:category>
  <cp:contentStatus>Current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0x010100C5B1C59E485B0C40BB704D9593A77AA0</vt:lpwstr>
  </property>
  <property fmtid="{D5CDD505-2E9C-101B-9397-08002B2CF9AE}" pid="3" name="_dlc_DocIdItemGuid">
    <vt:lpwstr>31502eff-8170-4cc4-b63d-73a279f02833</vt:lpwstr>
  </property>
  <property fmtid="{D5CDD505-2E9C-101B-9397-08002B2CF9AE}" pid="4" name="resourcetype">
    <vt:lpwstr>440</vt:lpwstr>
  </property>
  <property fmtid="{D5CDD505-2E9C-101B-9397-08002B2CF9AE}" pid="5" name="policysummary">
    <vt:lpwstr>This is the approved template for Policy Library policies or procedures. It should be used in conjunction with the Policy Library Authors User Guide.</vt:lpwstr>
  </property>
  <property fmtid="{D5CDD505-2E9C-101B-9397-08002B2CF9AE}" pid="6" name="Order">
    <vt:r8>400</vt:r8>
  </property>
  <property fmtid="{D5CDD505-2E9C-101B-9397-08002B2CF9AE}" pid="7" name="e509630521274583bbfe889d810a3e9e">
    <vt:lpwstr>Public|4468037e-f758-4636-8fec-a914fb66a105</vt:lpwstr>
  </property>
  <property fmtid="{D5CDD505-2E9C-101B-9397-08002B2CF9AE}" pid="8" name="xd_ProgID">
    <vt:lpwstr/>
  </property>
  <property fmtid="{D5CDD505-2E9C-101B-9397-08002B2CF9AE}" pid="9" name="TemplateUrl">
    <vt:lpwstr/>
  </property>
</Properties>
</file>