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240FA0" w:rsidRDefault="00240FA0" w14:paraId="672A6659" wp14:textId="77777777">
      <w:pPr>
        <w:pStyle w:val="BodyText"/>
        <w:rPr>
          <w:rFonts w:ascii="Times New Roman"/>
        </w:rPr>
      </w:pPr>
    </w:p>
    <w:p xmlns:wp14="http://schemas.microsoft.com/office/word/2010/wordml" w:rsidR="00240FA0" w:rsidRDefault="00240FA0" w14:paraId="0A37501D" wp14:textId="77777777">
      <w:pPr>
        <w:pStyle w:val="BodyText"/>
        <w:rPr>
          <w:rFonts w:ascii="Times New Roman"/>
          <w:sz w:val="18"/>
        </w:rPr>
      </w:pPr>
    </w:p>
    <w:p xmlns:wp14="http://schemas.microsoft.com/office/word/2010/wordml" w:rsidR="00240FA0" w:rsidRDefault="008B0ECB" w14:paraId="46A22A8C" wp14:textId="77777777">
      <w:pPr>
        <w:spacing w:before="111"/>
        <w:ind w:left="112"/>
        <w:rPr>
          <w:rFonts w:ascii="Verdana" w:hAnsi="Verdana"/>
          <w:sz w:val="36"/>
        </w:rPr>
      </w:pPr>
      <w:bookmarkStart w:name="Starting@Griffith_–_Prize_Draw_Terms_&amp;_C" w:id="0"/>
      <w:bookmarkEnd w:id="0"/>
      <w:r>
        <w:rPr>
          <w:rFonts w:ascii="Verdana" w:hAnsi="Verdana"/>
          <w:color w:val="FF0000"/>
          <w:sz w:val="36"/>
        </w:rPr>
        <w:t>Higher Degree</w:t>
      </w:r>
      <w:r w:rsidR="00812269">
        <w:rPr>
          <w:rFonts w:ascii="Verdana" w:hAnsi="Verdana"/>
          <w:color w:val="FF0000"/>
          <w:sz w:val="36"/>
        </w:rPr>
        <w:t xml:space="preserve"> by</w:t>
      </w:r>
      <w:r>
        <w:rPr>
          <w:rFonts w:ascii="Verdana" w:hAnsi="Verdana"/>
          <w:color w:val="FF0000"/>
          <w:sz w:val="36"/>
        </w:rPr>
        <w:t xml:space="preserve"> Research Candidates Survey</w:t>
      </w:r>
      <w:r w:rsidR="00503801">
        <w:rPr>
          <w:rFonts w:ascii="Verdana" w:hAnsi="Verdana"/>
          <w:color w:val="FF0000"/>
          <w:sz w:val="36"/>
        </w:rPr>
        <w:t xml:space="preserve"> – Prize Draw Terms &amp; Conditions</w:t>
      </w:r>
    </w:p>
    <w:p xmlns:wp14="http://schemas.microsoft.com/office/word/2010/wordml" w:rsidR="00240FA0" w:rsidRDefault="00503801" w14:paraId="7176AE32" wp14:textId="77777777">
      <w:pPr>
        <w:pStyle w:val="BodyText"/>
        <w:spacing w:before="347" w:line="276" w:lineRule="auto"/>
        <w:ind w:left="112" w:right="225"/>
      </w:pPr>
      <w:r>
        <w:t>All Higher</w:t>
      </w:r>
      <w:r w:rsidR="008B0ECB">
        <w:t xml:space="preserve"> Degree Research (HDR) Candidates</w:t>
      </w:r>
      <w:r>
        <w:t xml:space="preserve"> are invite</w:t>
      </w:r>
      <w:r w:rsidR="008B0ECB">
        <w:t xml:space="preserve">d to share their experiences </w:t>
      </w:r>
      <w:r>
        <w:t xml:space="preserve">via the </w:t>
      </w:r>
      <w:r w:rsidR="008B0ECB">
        <w:t>Higher Degree Research Candidates</w:t>
      </w:r>
      <w:r>
        <w:t xml:space="preserve"> survey.</w:t>
      </w:r>
      <w:r w:rsidR="009550B4">
        <w:t xml:space="preserve"> As part of the survey, candidates</w:t>
      </w:r>
      <w:r>
        <w:t xml:space="preserve"> can elect to be in the draw to win a great prize.</w:t>
      </w:r>
    </w:p>
    <w:p xmlns:wp14="http://schemas.microsoft.com/office/word/2010/wordml" w:rsidR="00240FA0" w:rsidRDefault="00240FA0" w14:paraId="5DAB6C7B" wp14:textId="77777777">
      <w:pPr>
        <w:pStyle w:val="BodyText"/>
        <w:spacing w:before="7"/>
        <w:rPr>
          <w:sz w:val="16"/>
        </w:rPr>
      </w:pPr>
    </w:p>
    <w:p xmlns:wp14="http://schemas.microsoft.com/office/word/2010/wordml" w:rsidR="00240FA0" w:rsidRDefault="00503801" w14:paraId="417D3480" wp14:textId="77777777">
      <w:pPr>
        <w:spacing w:before="1"/>
        <w:ind w:left="112"/>
        <w:rPr>
          <w:rFonts w:ascii="Foundry Sterling Bold"/>
          <w:b/>
          <w:w w:val="99"/>
          <w:sz w:val="20"/>
        </w:rPr>
      </w:pPr>
      <w:bookmarkStart w:name="Terms_and_Conditions_–_Prize_Draw" w:id="1"/>
      <w:bookmarkEnd w:id="1"/>
      <w:r>
        <w:rPr>
          <w:rFonts w:ascii="Foundry Sterling Bold"/>
          <w:b/>
          <w:spacing w:val="1"/>
          <w:w w:val="99"/>
          <w:sz w:val="20"/>
        </w:rPr>
        <w:t>Te</w:t>
      </w:r>
      <w:r>
        <w:rPr>
          <w:rFonts w:ascii="Foundry Sterling Bold"/>
          <w:b/>
          <w:spacing w:val="-1"/>
          <w:w w:val="99"/>
          <w:sz w:val="20"/>
        </w:rPr>
        <w:t>r</w:t>
      </w:r>
      <w:r>
        <w:rPr>
          <w:rFonts w:ascii="Foundry Sterling Bold"/>
          <w:b/>
          <w:w w:val="99"/>
          <w:sz w:val="20"/>
        </w:rPr>
        <w:t>ms</w:t>
      </w:r>
      <w:r>
        <w:rPr>
          <w:rFonts w:ascii="Foundry Sterling Bold"/>
          <w:b/>
          <w:spacing w:val="-1"/>
          <w:sz w:val="20"/>
        </w:rPr>
        <w:t xml:space="preserve"> </w:t>
      </w:r>
      <w:r>
        <w:rPr>
          <w:rFonts w:ascii="Foundry Sterling Bold"/>
          <w:b/>
          <w:spacing w:val="-1"/>
          <w:w w:val="99"/>
          <w:sz w:val="20"/>
        </w:rPr>
        <w:t>a</w:t>
      </w:r>
      <w:r>
        <w:rPr>
          <w:rFonts w:ascii="Foundry Sterling Bold"/>
          <w:b/>
          <w:w w:val="99"/>
          <w:sz w:val="20"/>
        </w:rPr>
        <w:t>nd</w:t>
      </w:r>
      <w:r>
        <w:rPr>
          <w:rFonts w:ascii="Foundry Sterling Bold"/>
          <w:b/>
          <w:spacing w:val="-1"/>
          <w:sz w:val="20"/>
        </w:rPr>
        <w:t xml:space="preserve"> </w:t>
      </w:r>
      <w:r>
        <w:rPr>
          <w:rFonts w:ascii="Foundry Sterling Bold"/>
          <w:b/>
          <w:w w:val="99"/>
          <w:sz w:val="20"/>
        </w:rPr>
        <w:t>C</w:t>
      </w:r>
      <w:r>
        <w:rPr>
          <w:rFonts w:ascii="Foundry Sterling Bold"/>
          <w:b/>
          <w:spacing w:val="-1"/>
          <w:w w:val="99"/>
          <w:sz w:val="20"/>
        </w:rPr>
        <w:t>o</w:t>
      </w:r>
      <w:r>
        <w:rPr>
          <w:rFonts w:ascii="Foundry Sterling Bold"/>
          <w:b/>
          <w:spacing w:val="3"/>
          <w:w w:val="99"/>
          <w:sz w:val="20"/>
        </w:rPr>
        <w:t>n</w:t>
      </w:r>
      <w:r>
        <w:rPr>
          <w:rFonts w:ascii="Foundry Sterling Bold"/>
          <w:b/>
          <w:spacing w:val="-2"/>
          <w:w w:val="99"/>
          <w:sz w:val="20"/>
        </w:rPr>
        <w:t>d</w:t>
      </w:r>
      <w:r>
        <w:rPr>
          <w:rFonts w:ascii="Foundry Sterling Bold"/>
          <w:b/>
          <w:spacing w:val="-1"/>
          <w:w w:val="99"/>
          <w:sz w:val="20"/>
        </w:rPr>
        <w:t>i</w:t>
      </w:r>
      <w:r>
        <w:rPr>
          <w:rFonts w:ascii="Foundry Sterling Bold"/>
          <w:b/>
          <w:spacing w:val="1"/>
          <w:w w:val="99"/>
          <w:sz w:val="20"/>
        </w:rPr>
        <w:t>t</w:t>
      </w:r>
      <w:r>
        <w:rPr>
          <w:rFonts w:ascii="Foundry Sterling Bold"/>
          <w:b/>
          <w:spacing w:val="-1"/>
          <w:w w:val="99"/>
          <w:sz w:val="20"/>
        </w:rPr>
        <w:t>io</w:t>
      </w:r>
      <w:r>
        <w:rPr>
          <w:rFonts w:ascii="Foundry Sterling Bold"/>
          <w:b/>
          <w:spacing w:val="3"/>
          <w:w w:val="99"/>
          <w:sz w:val="20"/>
        </w:rPr>
        <w:t>n</w:t>
      </w:r>
      <w:r>
        <w:rPr>
          <w:rFonts w:ascii="Foundry Sterling Bold"/>
          <w:b/>
          <w:w w:val="99"/>
          <w:sz w:val="20"/>
        </w:rPr>
        <w:t>s</w:t>
      </w:r>
      <w:r>
        <w:rPr>
          <w:rFonts w:ascii="Foundry Sterling Bold"/>
          <w:b/>
          <w:spacing w:val="-1"/>
          <w:sz w:val="20"/>
        </w:rPr>
        <w:t xml:space="preserve"> </w:t>
      </w:r>
      <w:r>
        <w:rPr>
          <w:rFonts w:ascii="Foundry Sterling Bold"/>
          <w:b/>
          <w:spacing w:val="-87"/>
          <w:w w:val="99"/>
          <w:sz w:val="20"/>
        </w:rPr>
        <w:t>-</w:t>
      </w:r>
      <w:r>
        <w:rPr>
          <w:rFonts w:ascii="Foundry Sterling Bold"/>
          <w:b/>
          <w:w w:val="99"/>
          <w:sz w:val="20"/>
        </w:rPr>
        <w:t>-</w:t>
      </w:r>
      <w:r>
        <w:rPr>
          <w:rFonts w:ascii="Foundry Sterling Bold"/>
          <w:b/>
          <w:sz w:val="20"/>
        </w:rPr>
        <w:t xml:space="preserve"> </w:t>
      </w:r>
      <w:r>
        <w:rPr>
          <w:rFonts w:ascii="Foundry Sterling Bold"/>
          <w:b/>
          <w:spacing w:val="-1"/>
          <w:w w:val="99"/>
          <w:sz w:val="20"/>
        </w:rPr>
        <w:t>Pr</w:t>
      </w:r>
      <w:r>
        <w:rPr>
          <w:rFonts w:ascii="Foundry Sterling Bold"/>
          <w:b/>
          <w:spacing w:val="1"/>
          <w:w w:val="99"/>
          <w:sz w:val="20"/>
        </w:rPr>
        <w:t>i</w:t>
      </w:r>
      <w:r>
        <w:rPr>
          <w:rFonts w:ascii="Foundry Sterling Bold"/>
          <w:b/>
          <w:spacing w:val="-1"/>
          <w:w w:val="99"/>
          <w:sz w:val="20"/>
        </w:rPr>
        <w:t>z</w:t>
      </w:r>
      <w:r>
        <w:rPr>
          <w:rFonts w:ascii="Foundry Sterling Bold"/>
          <w:b/>
          <w:w w:val="99"/>
          <w:sz w:val="20"/>
        </w:rPr>
        <w:t>e</w:t>
      </w:r>
      <w:r>
        <w:rPr>
          <w:rFonts w:ascii="Foundry Sterling Bold"/>
          <w:b/>
          <w:spacing w:val="1"/>
          <w:sz w:val="20"/>
        </w:rPr>
        <w:t xml:space="preserve"> </w:t>
      </w:r>
      <w:r>
        <w:rPr>
          <w:rFonts w:ascii="Foundry Sterling Bold"/>
          <w:b/>
          <w:w w:val="99"/>
          <w:sz w:val="20"/>
        </w:rPr>
        <w:t>D</w:t>
      </w:r>
      <w:r>
        <w:rPr>
          <w:rFonts w:ascii="Foundry Sterling Bold"/>
          <w:b/>
          <w:spacing w:val="-1"/>
          <w:w w:val="99"/>
          <w:sz w:val="20"/>
        </w:rPr>
        <w:t>ra</w:t>
      </w:r>
      <w:r>
        <w:rPr>
          <w:rFonts w:ascii="Foundry Sterling Bold"/>
          <w:b/>
          <w:w w:val="99"/>
          <w:sz w:val="20"/>
        </w:rPr>
        <w:t>w</w:t>
      </w:r>
    </w:p>
    <w:p xmlns:wp14="http://schemas.microsoft.com/office/word/2010/wordml" w:rsidR="00034A6B" w:rsidRDefault="00034A6B" w14:paraId="02EB378F" wp14:textId="77777777">
      <w:pPr>
        <w:spacing w:before="1"/>
        <w:ind w:left="112"/>
        <w:rPr>
          <w:rFonts w:ascii="Foundry Sterling Bold"/>
          <w:b/>
          <w:sz w:val="20"/>
        </w:rPr>
      </w:pPr>
    </w:p>
    <w:p xmlns:wp14="http://schemas.microsoft.com/office/word/2010/wordml" w:rsidR="00034A6B" w:rsidP="00034A6B" w:rsidRDefault="00034A6B" w14:paraId="6FC2A048" wp14:textId="77777777">
      <w:pPr>
        <w:pStyle w:val="ListParagraph"/>
        <w:widowControl/>
        <w:numPr>
          <w:ilvl w:val="0"/>
          <w:numId w:val="3"/>
        </w:numPr>
        <w:autoSpaceDE/>
        <w:autoSpaceDN/>
        <w:spacing w:after="160" w:line="259" w:lineRule="auto"/>
        <w:contextualSpacing/>
      </w:pPr>
      <w:r>
        <w:t>The Promoter is Griffith University ABN 78 106 094 461 having its principal place of business at 170 Kessels Road, Nathan QLD 4111.</w:t>
      </w:r>
      <w:r w:rsidR="008A3969">
        <w:br/>
      </w:r>
    </w:p>
    <w:p xmlns:wp14="http://schemas.microsoft.com/office/word/2010/wordml" w:rsidR="00034A6B" w:rsidP="00034A6B" w:rsidRDefault="00034A6B" w14:paraId="2F7528BE" wp14:textId="77777777">
      <w:pPr>
        <w:pStyle w:val="ListParagraph"/>
        <w:widowControl/>
        <w:numPr>
          <w:ilvl w:val="0"/>
          <w:numId w:val="3"/>
        </w:numPr>
        <w:autoSpaceDE/>
        <w:autoSpaceDN/>
        <w:spacing w:after="160" w:line="259" w:lineRule="auto"/>
        <w:contextualSpacing/>
      </w:pPr>
      <w:r>
        <w:t>By electing to com</w:t>
      </w:r>
      <w:r w:rsidR="00812269">
        <w:t>plete the Higher Degree by Research Candidates Experience survey</w:t>
      </w:r>
      <w:r>
        <w:t>, participants agree to be bound by the Terms and Conditions of this prize draw.</w:t>
      </w:r>
      <w:r w:rsidR="008A3969">
        <w:br/>
      </w:r>
    </w:p>
    <w:p xmlns:wp14="http://schemas.microsoft.com/office/word/2010/wordml" w:rsidR="00034A6B" w:rsidP="00034A6B" w:rsidRDefault="00034A6B" w14:paraId="732B36FB" wp14:textId="77777777">
      <w:pPr>
        <w:pStyle w:val="ListParagraph"/>
        <w:widowControl/>
        <w:numPr>
          <w:ilvl w:val="0"/>
          <w:numId w:val="3"/>
        </w:numPr>
        <w:autoSpaceDE/>
        <w:autoSpaceDN/>
        <w:spacing w:after="160" w:line="259" w:lineRule="auto"/>
        <w:contextualSpacing/>
      </w:pPr>
      <w:r>
        <w:t xml:space="preserve">Under the applicable Privacy Laws, the Promoter must tell participants when it collects personal information about them and how it plans to use it. </w:t>
      </w:r>
      <w:r w:rsidR="00812269">
        <w:t xml:space="preserve">If </w:t>
      </w:r>
      <w:r>
        <w:t xml:space="preserve">a participant chooses to enter or take part in the competition, the participant will be required to provide the Promoter with personal information such as the participant's name and email address. The Promoter collects participants' personal information in order to conduct the competition and associated survey, in accordance with Griffith University’s Privacy Plan. Griffith’s Privacy Plan is available at </w:t>
      </w:r>
      <w:hyperlink w:history="1" r:id="rId7">
        <w:r w:rsidRPr="00510731">
          <w:rPr>
            <w:rStyle w:val="Hyperlink"/>
          </w:rPr>
          <w:t>https://www.griffith.edu.au/about-griffith/corporate-governance/planspublications/griffith-university-privacy-plan</w:t>
        </w:r>
      </w:hyperlink>
      <w:r w:rsidR="008A3969">
        <w:rPr>
          <w:rStyle w:val="Hyperlink"/>
        </w:rPr>
        <w:br/>
      </w:r>
    </w:p>
    <w:p xmlns:wp14="http://schemas.microsoft.com/office/word/2010/wordml" w:rsidR="008A3969" w:rsidP="008A3969" w:rsidRDefault="00034A6B" w14:paraId="6A9DEE96" wp14:textId="002715DE">
      <w:pPr>
        <w:pStyle w:val="ListParagraph"/>
        <w:widowControl/>
        <w:numPr>
          <w:ilvl w:val="0"/>
          <w:numId w:val="3"/>
        </w:numPr>
        <w:autoSpaceDE/>
        <w:autoSpaceDN/>
        <w:spacing w:after="160" w:line="259" w:lineRule="auto"/>
        <w:contextualSpacing/>
        <w:rPr/>
      </w:pPr>
      <w:r w:rsidR="00034A6B">
        <w:rPr/>
        <w:t xml:space="preserve">The prize draw is conducted by the </w:t>
      </w:r>
      <w:r w:rsidR="4C08CE2B">
        <w:rPr/>
        <w:t>Griffith Graduate Research School</w:t>
      </w:r>
      <w:r w:rsidR="00034A6B">
        <w:rPr/>
        <w:t xml:space="preserve"> at Griffith University.</w:t>
      </w:r>
      <w:r>
        <w:br/>
      </w:r>
    </w:p>
    <w:p xmlns:wp14="http://schemas.microsoft.com/office/word/2010/wordml" w:rsidR="00034A6B" w:rsidP="00034A6B" w:rsidRDefault="00034A6B" w14:paraId="0813CFD5" wp14:textId="77777777">
      <w:pPr>
        <w:pStyle w:val="ListParagraph"/>
        <w:widowControl/>
        <w:numPr>
          <w:ilvl w:val="0"/>
          <w:numId w:val="3"/>
        </w:numPr>
        <w:autoSpaceDE/>
        <w:autoSpaceDN/>
        <w:spacing w:after="160" w:line="259" w:lineRule="auto"/>
        <w:contextualSpacing/>
      </w:pPr>
      <w:r>
        <w:t>Entry is free (other than the cost of accessing the survey</w:t>
      </w:r>
      <w:r w:rsidR="008A3969">
        <w:t>, which is your responsibility)</w:t>
      </w:r>
      <w:r w:rsidR="008A3969">
        <w:br/>
      </w:r>
    </w:p>
    <w:p xmlns:wp14="http://schemas.microsoft.com/office/word/2010/wordml" w:rsidRPr="009550B4" w:rsidR="00034A6B" w:rsidP="00034A6B" w:rsidRDefault="00034A6B" w14:paraId="0C5186C1" wp14:textId="77777777">
      <w:pPr>
        <w:pStyle w:val="ListParagraph"/>
        <w:widowControl/>
        <w:numPr>
          <w:ilvl w:val="0"/>
          <w:numId w:val="3"/>
        </w:numPr>
        <w:autoSpaceDE/>
        <w:autoSpaceDN/>
        <w:spacing w:after="160" w:line="259" w:lineRule="auto"/>
        <w:contextualSpacing/>
      </w:pPr>
      <w:r w:rsidRPr="009550B4">
        <w:t>To enter the prize draw, a participant must:</w:t>
      </w:r>
    </w:p>
    <w:p xmlns:wp14="http://schemas.microsoft.com/office/word/2010/wordml" w:rsidRPr="009550B4" w:rsidR="00034A6B" w:rsidP="00034A6B" w:rsidRDefault="009550B4" w14:paraId="6936B00F" wp14:textId="77777777">
      <w:pPr>
        <w:pStyle w:val="ListParagraph"/>
        <w:widowControl/>
        <w:numPr>
          <w:ilvl w:val="0"/>
          <w:numId w:val="2"/>
        </w:numPr>
        <w:autoSpaceDE/>
        <w:autoSpaceDN/>
        <w:spacing w:after="160" w:line="259" w:lineRule="auto"/>
        <w:contextualSpacing/>
      </w:pPr>
      <w:r w:rsidRPr="009550B4">
        <w:t>Be an eligible and current candidate of Griffith University</w:t>
      </w:r>
      <w:r w:rsidRPr="009550B4" w:rsidR="00034A6B">
        <w:t xml:space="preserve">, and who received an email invitation to participate in the </w:t>
      </w:r>
      <w:r w:rsidRPr="009550B4" w:rsidR="00812269">
        <w:t>Higher Degree by Research Candidates Experience survey.</w:t>
      </w:r>
    </w:p>
    <w:p xmlns:wp14="http://schemas.microsoft.com/office/word/2010/wordml" w:rsidRPr="009550B4" w:rsidR="00034A6B" w:rsidP="00DA0D3D" w:rsidRDefault="00034A6B" w14:paraId="44FE98D8" wp14:textId="77777777">
      <w:pPr>
        <w:pStyle w:val="ListParagraph"/>
        <w:widowControl/>
        <w:numPr>
          <w:ilvl w:val="0"/>
          <w:numId w:val="2"/>
        </w:numPr>
        <w:autoSpaceDE/>
        <w:autoSpaceDN/>
        <w:spacing w:after="160" w:line="259" w:lineRule="auto"/>
        <w:contextualSpacing/>
      </w:pPr>
      <w:r w:rsidRPr="009550B4">
        <w:t>Indicate in the survey instrument that you would like to enter the prize draw via the</w:t>
      </w:r>
      <w:r w:rsidRPr="009550B4" w:rsidR="00DA0D3D">
        <w:t xml:space="preserve"> </w:t>
      </w:r>
      <w:r w:rsidRPr="009550B4">
        <w:t>Yes/No question.</w:t>
      </w:r>
    </w:p>
    <w:p xmlns:wp14="http://schemas.microsoft.com/office/word/2010/wordml" w:rsidRPr="009550B4" w:rsidR="00034A6B" w:rsidP="00034A6B" w:rsidRDefault="00034A6B" w14:paraId="6EC60DA5" wp14:textId="77777777">
      <w:pPr>
        <w:pStyle w:val="ListParagraph"/>
        <w:widowControl/>
        <w:numPr>
          <w:ilvl w:val="0"/>
          <w:numId w:val="2"/>
        </w:numPr>
        <w:autoSpaceDE/>
        <w:autoSpaceDN/>
        <w:spacing w:after="160" w:line="259" w:lineRule="auto"/>
        <w:contextualSpacing/>
      </w:pPr>
      <w:r w:rsidRPr="009550B4">
        <w:t>Enter your name and email address (to confirm yo</w:t>
      </w:r>
      <w:r w:rsidRPr="009550B4" w:rsidR="009550B4">
        <w:t>u qualify as an eligible and current candidate</w:t>
      </w:r>
      <w:r w:rsidRPr="009550B4">
        <w:t xml:space="preserve"> for the prize draw).</w:t>
      </w:r>
    </w:p>
    <w:p xmlns:wp14="http://schemas.microsoft.com/office/word/2010/wordml" w:rsidRPr="009550B4" w:rsidR="00034A6B" w:rsidP="00034A6B" w:rsidRDefault="00034A6B" w14:paraId="4E42FEF4" wp14:textId="77777777">
      <w:pPr>
        <w:pStyle w:val="ListParagraph"/>
        <w:widowControl/>
        <w:numPr>
          <w:ilvl w:val="0"/>
          <w:numId w:val="2"/>
        </w:numPr>
        <w:autoSpaceDE/>
        <w:autoSpaceDN/>
        <w:spacing w:after="160" w:line="259" w:lineRule="auto"/>
        <w:contextualSpacing/>
      </w:pPr>
      <w:r w:rsidRPr="009550B4">
        <w:t>Answer all of the mandatory questions within the survey.</w:t>
      </w:r>
    </w:p>
    <w:p xmlns:wp14="http://schemas.microsoft.com/office/word/2010/wordml" w:rsidR="00034A6B" w:rsidP="00034A6B" w:rsidRDefault="00034A6B" w14:paraId="7B22B632" wp14:textId="77777777">
      <w:pPr>
        <w:pStyle w:val="ListParagraph"/>
        <w:widowControl/>
        <w:numPr>
          <w:ilvl w:val="0"/>
          <w:numId w:val="2"/>
        </w:numPr>
        <w:autoSpaceDE/>
        <w:autoSpaceDN/>
        <w:spacing w:after="160" w:line="259" w:lineRule="auto"/>
        <w:contextualSpacing/>
      </w:pPr>
      <w:r w:rsidRPr="009550B4">
        <w:t xml:space="preserve">Submit the </w:t>
      </w:r>
      <w:r w:rsidRPr="009550B4" w:rsidR="00812269">
        <w:t xml:space="preserve">Higher Degree by Research Candidates Experience survey </w:t>
      </w:r>
      <w:r w:rsidRPr="009550B4">
        <w:t>online, before the survey deadline (as indicated in the email invitation the University sent to you).</w:t>
      </w:r>
      <w:r w:rsidR="008A3969">
        <w:br/>
      </w:r>
    </w:p>
    <w:p xmlns:wp14="http://schemas.microsoft.com/office/word/2010/wordml" w:rsidR="008A3969" w:rsidP="008A3969" w:rsidRDefault="00034A6B" w14:paraId="29D758F7" wp14:textId="77777777">
      <w:pPr>
        <w:pStyle w:val="ListParagraph"/>
        <w:widowControl/>
        <w:numPr>
          <w:ilvl w:val="0"/>
          <w:numId w:val="3"/>
        </w:numPr>
        <w:autoSpaceDE/>
        <w:autoSpaceDN/>
        <w:spacing w:after="160" w:line="259" w:lineRule="auto"/>
        <w:contextualSpacing/>
      </w:pPr>
      <w:r>
        <w:t>Only one submitted survey per student will be accepted for entry into the prize draw. If additional surveys are submitted, they will be removed from the prize d</w:t>
      </w:r>
      <w:r w:rsidR="008A3969">
        <w:t>raw pool.</w:t>
      </w:r>
    </w:p>
    <w:p xmlns:wp14="http://schemas.microsoft.com/office/word/2010/wordml" w:rsidR="00034A6B" w:rsidP="00034A6B" w:rsidRDefault="00034A6B" w14:paraId="458AEC80" wp14:textId="77777777">
      <w:pPr>
        <w:pStyle w:val="ListParagraph"/>
        <w:widowControl/>
        <w:numPr>
          <w:ilvl w:val="0"/>
          <w:numId w:val="3"/>
        </w:numPr>
        <w:autoSpaceDE/>
        <w:autoSpaceDN/>
        <w:spacing w:after="160" w:line="259" w:lineRule="auto"/>
        <w:contextualSpacing/>
      </w:pPr>
      <w:r>
        <w:lastRenderedPageBreak/>
        <w:t>Entries close at midnight (AEST) on the survey deadline date.</w:t>
      </w:r>
      <w:r w:rsidR="008A3969">
        <w:br/>
      </w:r>
    </w:p>
    <w:p xmlns:wp14="http://schemas.microsoft.com/office/word/2010/wordml" w:rsidR="00034A6B" w:rsidP="00034A6B" w:rsidRDefault="00034A6B" w14:paraId="07B104F5" wp14:textId="77777777">
      <w:pPr>
        <w:pStyle w:val="ListParagraph"/>
        <w:widowControl/>
        <w:numPr>
          <w:ilvl w:val="0"/>
          <w:numId w:val="3"/>
        </w:numPr>
        <w:autoSpaceDE/>
        <w:autoSpaceDN/>
        <w:spacing w:after="160" w:line="259" w:lineRule="auto"/>
        <w:contextualSpacing/>
      </w:pPr>
      <w:r>
        <w:t>The prize draw will take place as soon as reasonably possible following the survey deadline date. Prize winners do not need to be present at the time of the draw.</w:t>
      </w:r>
      <w:r w:rsidR="008A3969">
        <w:br/>
      </w:r>
    </w:p>
    <w:p xmlns:wp14="http://schemas.microsoft.com/office/word/2010/wordml" w:rsidR="00034A6B" w:rsidP="00034A6B" w:rsidRDefault="00034A6B" w14:paraId="43312D2C" wp14:textId="77777777">
      <w:pPr>
        <w:pStyle w:val="ListParagraph"/>
        <w:widowControl/>
        <w:numPr>
          <w:ilvl w:val="0"/>
          <w:numId w:val="3"/>
        </w:numPr>
        <w:autoSpaceDE/>
        <w:autoSpaceDN/>
        <w:spacing w:after="160" w:line="259" w:lineRule="auto"/>
        <w:contextualSpacing/>
      </w:pPr>
      <w:r>
        <w:t>Prize winners will be selected randomly from valid entries. Prizes will be drawn in</w:t>
      </w:r>
      <w:r w:rsidR="009550B4">
        <w:t xml:space="preserve"> descending order of value ($500 e-gift cards, then $200</w:t>
      </w:r>
      <w:r>
        <w:t xml:space="preserve"> e-gift cards, then $20 e-gift cards).</w:t>
      </w:r>
      <w:r w:rsidR="008A3969">
        <w:br/>
      </w:r>
    </w:p>
    <w:p xmlns:wp14="http://schemas.microsoft.com/office/word/2010/wordml" w:rsidR="00034A6B" w:rsidP="00034A6B" w:rsidRDefault="00034A6B" w14:paraId="085FF4F8" wp14:textId="77777777">
      <w:pPr>
        <w:pStyle w:val="ListParagraph"/>
        <w:widowControl/>
        <w:numPr>
          <w:ilvl w:val="0"/>
          <w:numId w:val="3"/>
        </w:numPr>
        <w:autoSpaceDE/>
        <w:autoSpaceDN/>
        <w:spacing w:after="160" w:line="259" w:lineRule="auto"/>
        <w:contextualSpacing/>
      </w:pPr>
      <w:r>
        <w:t>Prize winner names will not be published, unless signed consent is obtained from the prize winner.</w:t>
      </w:r>
      <w:r w:rsidR="008A3969">
        <w:br/>
      </w:r>
    </w:p>
    <w:p xmlns:wp14="http://schemas.microsoft.com/office/word/2010/wordml" w:rsidR="00034A6B" w:rsidP="00034A6B" w:rsidRDefault="00034A6B" w14:paraId="4042AFD3" wp14:textId="77777777">
      <w:pPr>
        <w:pStyle w:val="ListParagraph"/>
        <w:widowControl/>
        <w:numPr>
          <w:ilvl w:val="0"/>
          <w:numId w:val="3"/>
        </w:numPr>
        <w:autoSpaceDE/>
        <w:autoSpaceDN/>
        <w:spacing w:after="160" w:line="259" w:lineRule="auto"/>
        <w:contextualSpacing/>
      </w:pPr>
      <w:r>
        <w:t>The University will attempt to contact prize winners by email using contact details stored in core University systems.</w:t>
      </w:r>
      <w:r w:rsidR="008A3969">
        <w:br/>
      </w:r>
    </w:p>
    <w:p xmlns:wp14="http://schemas.microsoft.com/office/word/2010/wordml" w:rsidR="00034A6B" w:rsidP="00034A6B" w:rsidRDefault="00034A6B" w14:paraId="3E4AC2F0" wp14:textId="77777777">
      <w:pPr>
        <w:pStyle w:val="ListParagraph"/>
        <w:widowControl/>
        <w:numPr>
          <w:ilvl w:val="0"/>
          <w:numId w:val="3"/>
        </w:numPr>
        <w:autoSpaceDE/>
        <w:autoSpaceDN/>
        <w:spacing w:after="160" w:line="259" w:lineRule="auto"/>
        <w:contextualSpacing/>
      </w:pPr>
      <w:r>
        <w:t>Instructions on how and where to claim the prize will be included in the email sent to each winner.</w:t>
      </w:r>
    </w:p>
    <w:p xmlns:wp14="http://schemas.microsoft.com/office/word/2010/wordml" w:rsidR="008A3969" w:rsidP="008A3969" w:rsidRDefault="008A3969" w14:paraId="6A05A809" wp14:textId="77777777">
      <w:pPr>
        <w:pStyle w:val="ListParagraph"/>
        <w:widowControl/>
        <w:autoSpaceDE/>
        <w:autoSpaceDN/>
        <w:spacing w:after="160" w:line="259" w:lineRule="auto"/>
        <w:ind w:left="720" w:firstLine="0"/>
        <w:contextualSpacing/>
      </w:pPr>
    </w:p>
    <w:p xmlns:wp14="http://schemas.microsoft.com/office/word/2010/wordml" w:rsidR="00034A6B" w:rsidP="00034A6B" w:rsidRDefault="00034A6B" w14:paraId="4C56DB2D" wp14:textId="77777777">
      <w:pPr>
        <w:pStyle w:val="ListParagraph"/>
        <w:widowControl/>
        <w:numPr>
          <w:ilvl w:val="0"/>
          <w:numId w:val="3"/>
        </w:numPr>
        <w:autoSpaceDE/>
        <w:autoSpaceDN/>
        <w:spacing w:after="160" w:line="259" w:lineRule="auto"/>
        <w:contextualSpacing/>
      </w:pPr>
      <w:r>
        <w:t>Prizes which are e-gift cards expire 3 years or 36 months from the delivery date. Queries regarding use or redemption of the cards should be directed to the card issuer GiftPay (</w:t>
      </w:r>
      <w:hyperlink w:history="1" r:id="rId8">
        <w:r w:rsidRPr="00510731">
          <w:rPr>
            <w:rStyle w:val="Hyperlink"/>
          </w:rPr>
          <w:t>https://www.giftpay.com.au</w:t>
        </w:r>
      </w:hyperlink>
      <w:r>
        <w:t>).</w:t>
      </w:r>
      <w:r w:rsidR="008A3969">
        <w:br/>
      </w:r>
    </w:p>
    <w:p xmlns:wp14="http://schemas.microsoft.com/office/word/2010/wordml" w:rsidR="00034A6B" w:rsidP="00034A6B" w:rsidRDefault="00034A6B" w14:paraId="5C79BC5E" wp14:textId="77777777">
      <w:pPr>
        <w:pStyle w:val="ListParagraph"/>
        <w:widowControl/>
        <w:numPr>
          <w:ilvl w:val="0"/>
          <w:numId w:val="3"/>
        </w:numPr>
        <w:autoSpaceDE/>
        <w:autoSpaceDN/>
        <w:spacing w:after="160" w:line="259" w:lineRule="auto"/>
        <w:contextualSpacing/>
      </w:pPr>
      <w:r>
        <w:t>The right to a prize is not transferable or assignable to another person.</w:t>
      </w:r>
      <w:r w:rsidR="00584715">
        <w:br/>
      </w:r>
    </w:p>
    <w:p xmlns:wp14="http://schemas.microsoft.com/office/word/2010/wordml" w:rsidR="00034A6B" w:rsidP="00034A6B" w:rsidRDefault="00034A6B" w14:paraId="1746FC2E" wp14:textId="77777777">
      <w:pPr>
        <w:pStyle w:val="ListParagraph"/>
        <w:widowControl/>
        <w:numPr>
          <w:ilvl w:val="0"/>
          <w:numId w:val="3"/>
        </w:numPr>
        <w:autoSpaceDE/>
        <w:autoSpaceDN/>
        <w:spacing w:after="160" w:line="259" w:lineRule="auto"/>
        <w:contextualSpacing/>
      </w:pPr>
      <w:r>
        <w:t>If any prize winner cannot be contacted within three (3) months of the draw, or does not complete the necessary steps to collect their prize by the deadline notified in the University’s email, then that person’s right to the prize is forfeited and the prize will be treated as an unclaimed prize.</w:t>
      </w:r>
      <w:r w:rsidR="00584715">
        <w:br/>
      </w:r>
    </w:p>
    <w:p xmlns:wp14="http://schemas.microsoft.com/office/word/2010/wordml" w:rsidR="00034A6B" w:rsidP="00034A6B" w:rsidRDefault="00034A6B" w14:paraId="4510C10A" wp14:textId="77777777">
      <w:pPr>
        <w:pStyle w:val="ListParagraph"/>
        <w:widowControl/>
        <w:numPr>
          <w:ilvl w:val="0"/>
          <w:numId w:val="3"/>
        </w:numPr>
        <w:autoSpaceDE/>
        <w:autoSpaceDN/>
        <w:spacing w:after="160" w:line="259" w:lineRule="auto"/>
        <w:contextualSpacing/>
      </w:pPr>
      <w:r>
        <w:t>Only one redraw of unclaimed prizes will take place, and other existing prizes are not affected. The redraw prize winner(s) will be randomly selected from remaining valid entries and notified within two (2) weeks of the redraw. If the redraw prize winner(s) cannot be contacted within three (3) months of the redraw, then the University may determine that the relevant prize(s) will not be awarded.</w:t>
      </w:r>
      <w:r w:rsidR="00584715">
        <w:br/>
      </w:r>
    </w:p>
    <w:p xmlns:wp14="http://schemas.microsoft.com/office/word/2010/wordml" w:rsidR="00034A6B" w:rsidP="00034A6B" w:rsidRDefault="00034A6B" w14:paraId="62A63826" wp14:textId="77777777">
      <w:pPr>
        <w:pStyle w:val="ListParagraph"/>
        <w:widowControl/>
        <w:numPr>
          <w:ilvl w:val="0"/>
          <w:numId w:val="3"/>
        </w:numPr>
        <w:autoSpaceDE/>
        <w:autoSpaceDN/>
        <w:spacing w:after="160" w:line="259" w:lineRule="auto"/>
        <w:contextualSpacing/>
      </w:pPr>
      <w:r>
        <w:t>The University will not be liable for any loss, expense, damage or injury sustained by any entrant in connection with this prize draw, the prize or redemption of the prize, except for any liability which cannot be excluded by law (in which case, that liability is limited to the minimum allowable by law).</w:t>
      </w:r>
      <w:r w:rsidR="00584715">
        <w:br/>
      </w:r>
      <w:bookmarkStart w:name="_GoBack" w:id="2"/>
      <w:bookmarkEnd w:id="2"/>
    </w:p>
    <w:p xmlns:wp14="http://schemas.microsoft.com/office/word/2010/wordml" w:rsidRPr="00DA0D3D" w:rsidR="00240FA0" w:rsidP="00DA0D3D" w:rsidRDefault="00034A6B" w14:paraId="2D9CD433" wp14:textId="77777777">
      <w:pPr>
        <w:pStyle w:val="ListParagraph"/>
        <w:widowControl/>
        <w:numPr>
          <w:ilvl w:val="0"/>
          <w:numId w:val="3"/>
        </w:numPr>
        <w:autoSpaceDE/>
        <w:autoSpaceDN/>
        <w:spacing w:after="160" w:line="259" w:lineRule="auto"/>
        <w:contextualSpacing/>
      </w:pPr>
      <w:r>
        <w:t>The University may suspend the prize draw if it determines that the integrity or administration of the prize draw has been adversely affected due to circumstances beyond its control. The University may disqualify any individual who tampers with the entry process.</w:t>
      </w:r>
    </w:p>
    <w:sectPr w:rsidRPr="00DA0D3D" w:rsidR="00240FA0">
      <w:headerReference w:type="default" r:id="rId9"/>
      <w:footerReference w:type="default" r:id="rId10"/>
      <w:pgSz w:w="11910" w:h="16840" w:orient="portrait"/>
      <w:pgMar w:top="1620" w:right="1040" w:bottom="1120" w:left="1020" w:header="721"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15088" w:rsidRDefault="00503801" w14:paraId="5A39BBE3" wp14:textId="77777777">
      <w:r>
        <w:separator/>
      </w:r>
    </w:p>
  </w:endnote>
  <w:endnote w:type="continuationSeparator" w:id="0">
    <w:p xmlns:wp14="http://schemas.microsoft.com/office/word/2010/wordml" w:rsidR="00315088" w:rsidRDefault="00503801"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undry Sterling Light">
    <w:altName w:val="Foundry Sterling Light"/>
    <w:panose1 w:val="02000500040000020004"/>
    <w:charset w:val="00"/>
    <w:family w:val="modern"/>
    <w:notTrueType/>
    <w:pitch w:val="variable"/>
    <w:sig w:usb0="800000AF" w:usb1="4000204A" w:usb2="00000000" w:usb3="00000000" w:csb0="00000111" w:csb1="00000000"/>
  </w:font>
  <w:font w:name="Verdana">
    <w:altName w:val="Verdana"/>
    <w:panose1 w:val="020B0604030504040204"/>
    <w:charset w:val="00"/>
    <w:family w:val="swiss"/>
    <w:pitch w:val="variable"/>
    <w:sig w:usb0="A10006FF" w:usb1="4000205B" w:usb2="00000010" w:usb3="00000000" w:csb0="0000019F" w:csb1="00000000"/>
  </w:font>
  <w:font w:name="Foundry Sterling Bold">
    <w:altName w:val="Foundry Sterling Bold"/>
    <w:panose1 w:val="02000800040000020004"/>
    <w:charset w:val="00"/>
    <w:family w:val="modern"/>
    <w:notTrueType/>
    <w:pitch w:val="variable"/>
    <w:sig w:usb0="8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240FA0" w:rsidRDefault="00584715" w14:paraId="00700EC0" wp14:textId="77777777">
    <w:pPr>
      <w:pStyle w:val="BodyText"/>
      <w:spacing w:line="14" w:lineRule="auto"/>
    </w:pPr>
    <w:r>
      <w:pict w14:anchorId="5C2F6A7F">
        <v:shapetype id="_x0000_t202" coordsize="21600,21600" o:spt="202" path="m,l,21600r21600,l21600,xe">
          <v:stroke joinstyle="miter"/>
          <v:path gradientshapeok="t" o:connecttype="rect"/>
        </v:shapetype>
        <v:shape id="_x0000_s1026" style="position:absolute;margin-left:137.5pt;margin-top:797.75pt;width:274.45pt;height:24.8pt;z-index:-3856;mso-position-horizontal-relative:page;mso-position-vertical-relative:page" filled="f" stroked="f" type="#_x0000_t202">
          <v:textbox inset="0,0,0,0">
            <w:txbxContent>
              <w:p w:rsidR="00240FA0" w:rsidP="000D67C0" w:rsidRDefault="000D67C0" w14:paraId="58EC90E1" wp14:textId="77777777">
                <w:pPr>
                  <w:spacing w:before="11" w:line="273" w:lineRule="auto"/>
                  <w:ind w:left="190" w:right="3" w:hanging="171"/>
                  <w:jc w:val="center"/>
                  <w:rPr>
                    <w:sz w:val="18"/>
                  </w:rPr>
                </w:pPr>
                <w:r>
                  <w:rPr>
                    <w:sz w:val="18"/>
                  </w:rPr>
                  <w:t>Higher Degree Research Candidates</w:t>
                </w:r>
                <w:r w:rsidR="00503801">
                  <w:rPr>
                    <w:sz w:val="18"/>
                  </w:rPr>
                  <w:t xml:space="preserve"> Survey Terms &amp; Conditions</w:t>
                </w:r>
                <w:r w:rsidR="00462F46">
                  <w:rPr>
                    <w:sz w:val="18"/>
                  </w:rPr>
                  <w:t xml:space="preserve"> - 2019</w:t>
                </w:r>
              </w:p>
            </w:txbxContent>
          </v:textbox>
          <w10:wrap anchorx="page" anchory="page"/>
        </v:shape>
      </w:pict>
    </w:r>
    <w:r>
      <w:pict w14:anchorId="4C2737EF">
        <v:shape id="_x0000_s1025" style="position:absolute;margin-left:530.8pt;margin-top:784.2pt;width:9.8pt;height:13.55pt;z-index:-3832;mso-position-horizontal-relative:page;mso-position-vertical-relative:page" filled="f" stroked="f" type="#_x0000_t202">
          <v:textbox inset="0,0,0,0">
            <w:txbxContent>
              <w:p w:rsidR="00240FA0" w:rsidRDefault="00503801" w14:paraId="74E21C83" wp14:textId="77777777">
                <w:pPr>
                  <w:pStyle w:val="BodyText"/>
                  <w:spacing w:before="10"/>
                  <w:ind w:left="40"/>
                </w:pPr>
                <w:r>
                  <w:fldChar w:fldCharType="begin"/>
                </w:r>
                <w:r>
                  <w:rPr>
                    <w:w w:val="99"/>
                  </w:rPr>
                  <w:instrText xml:space="preserve"> PAGE </w:instrText>
                </w:r>
                <w:r>
                  <w:fldChar w:fldCharType="separate"/>
                </w:r>
                <w:r w:rsidR="00584715">
                  <w:rPr>
                    <w:noProof/>
                    <w:w w:val="99"/>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15088" w:rsidRDefault="00503801" w14:paraId="72A3D3EC" wp14:textId="77777777">
      <w:r>
        <w:separator/>
      </w:r>
    </w:p>
  </w:footnote>
  <w:footnote w:type="continuationSeparator" w:id="0">
    <w:p xmlns:wp14="http://schemas.microsoft.com/office/word/2010/wordml" w:rsidR="00315088" w:rsidRDefault="00503801" w14:paraId="0D0B940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240FA0" w:rsidRDefault="00584715" w14:paraId="549B3F9F" wp14:textId="77777777">
    <w:pPr>
      <w:pStyle w:val="BodyText"/>
      <w:spacing w:line="14" w:lineRule="auto"/>
    </w:pPr>
    <w:r>
      <w:pict w14:anchorId="472D2C3E">
        <v:shape id="_x0000_s1035" style="position:absolute;margin-left:58.4pt;margin-top:36.05pt;width:17.5pt;height:29.4pt;z-index:-4168;mso-position-horizontal-relative:page;mso-position-vertical-relative:page" coordsize="350,588" coordorigin="1168,721" fillcolor="#e30613" stroked="f" o:spt="100" adj="0,,0" path="m1481,1309r-244,-99l1237,961r-69,l1168,1309r313,m1494,1285l1361,1084r,-207l1287,829r,323l1494,1285t23,-336l1426,721r,l1426,1043r91,230l1517,949e">
          <v:stroke joinstyle="round"/>
          <v:formulas/>
          <v:path arrowok="t" o:connecttype="segments"/>
          <w10:wrap anchorx="page" anchory="page"/>
        </v:shape>
      </w:pict>
    </w:r>
    <w:r>
      <w:pict w14:anchorId="4B513B7C">
        <v:shape id="_x0000_s1034" style="position:absolute;margin-left:77.9pt;margin-top:36.05pt;width:17.5pt;height:29.4pt;z-index:-4144;mso-position-horizontal-relative:page;mso-position-vertical-relative:page" coordsize="350,588" coordorigin="1558,721" fillcolor="#e30613" stroked="f" o:spt="100" adj="0,,0" path="m1650,721r-1,l1558,950r,323l1650,1043r,-322m1789,829r-75,48l1714,1084r-132,201l1789,1152r,-323m1908,961r-70,l1838,1210r-244,99l1908,1309r,-348e">
          <v:stroke joinstyle="round"/>
          <v:formulas/>
          <v:path arrowok="t" o:connecttype="segments"/>
          <w10:wrap anchorx="page" anchory="page"/>
        </v:shape>
      </w:pict>
    </w:r>
    <w:r>
      <w:pict w14:anchorId="1D7BA19C">
        <v:shape id="_x0000_s1033" style="position:absolute;margin-left:128.8pt;margin-top:37.5pt;width:22.35pt;height:16.35pt;z-index:-4120;mso-position-horizontal-relative:page;mso-position-vertical-relative:page" coordsize="447,327" coordorigin="2576,750" fillcolor="#e30613" stroked="f" o:spt="100" adj="0,,0" path="m3019,861r-165,l2854,827r1,-14l2860,802r12,-7l2893,792r4,l2904,793r7,1l2911,792r2,-11l2918,770r6,-10l2931,752r-11,-1l2910,751r-7,l2879,752r-26,2l2828,760r-23,9l2788,784r-10,17l2774,821r-1,24l2773,861r-85,l2688,827r2,-16l2697,801r15,-7l2735,792r3,l2747,793r7,1l2755,792r4,-10l2766,770r9,-10l2786,751r-8,-1l2767,750r-13,l2724,751r-31,3l2664,760r-24,9l2623,784r-10,17l2609,821r-1,24l2608,861r-32,l2576,905r32,l2608,1077r80,l2688,905r85,l2773,1077r81,l2854,904r84,l2938,1077r81,l3019,904r,-43m3023,797r-3,-14l3010,771r-13,-8l2980,760r-17,3l2949,771r-9,12l2937,797r3,15l2949,824r14,8l2980,834r17,-2l3010,824r10,-12l3023,797e">
          <v:stroke joinstyle="round"/>
          <v:formulas/>
          <v:path arrowok="t" o:connecttype="segments"/>
          <w10:wrap anchorx="page" anchory="page"/>
        </v:shape>
      </w:pict>
    </w:r>
    <w:r w:rsidR="00503801">
      <w:rPr>
        <w:noProof/>
        <w:lang w:bidi="ar-SA"/>
      </w:rPr>
      <w:drawing>
        <wp:anchor xmlns:wp14="http://schemas.microsoft.com/office/word/2010/wordprocessingDrawing" distT="0" distB="0" distL="0" distR="0" simplePos="0" relativeHeight="251652096" behindDoc="1" locked="0" layoutInCell="1" allowOverlap="1" wp14:anchorId="7C8FF75E" wp14:editId="7777777">
          <wp:simplePos x="0" y="0"/>
          <wp:positionH relativeFrom="page">
            <wp:posOffset>1253213</wp:posOffset>
          </wp:positionH>
          <wp:positionV relativeFrom="page">
            <wp:posOffset>478921</wp:posOffset>
          </wp:positionV>
          <wp:extent cx="177177" cy="2078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7177" cy="207869"/>
                  </a:xfrm>
                  <a:prstGeom prst="rect">
                    <a:avLst/>
                  </a:prstGeom>
                </pic:spPr>
              </pic:pic>
            </a:graphicData>
          </a:graphic>
        </wp:anchor>
      </w:drawing>
    </w:r>
    <w:r w:rsidR="00503801">
      <w:rPr>
        <w:noProof/>
        <w:lang w:bidi="ar-SA"/>
      </w:rPr>
      <w:drawing>
        <wp:anchor xmlns:wp14="http://schemas.microsoft.com/office/word/2010/wordprocessingDrawing" distT="0" distB="0" distL="0" distR="0" simplePos="0" relativeHeight="251654144" behindDoc="1" locked="0" layoutInCell="1" allowOverlap="1" wp14:anchorId="64DF10D8" wp14:editId="7777777">
          <wp:simplePos x="0" y="0"/>
          <wp:positionH relativeFrom="page">
            <wp:posOffset>1453980</wp:posOffset>
          </wp:positionH>
          <wp:positionV relativeFrom="page">
            <wp:posOffset>482525</wp:posOffset>
          </wp:positionV>
          <wp:extent cx="163331" cy="20118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63331" cy="201181"/>
                  </a:xfrm>
                  <a:prstGeom prst="rect">
                    <a:avLst/>
                  </a:prstGeom>
                </pic:spPr>
              </pic:pic>
            </a:graphicData>
          </a:graphic>
        </wp:anchor>
      </w:drawing>
    </w:r>
    <w:r w:rsidR="00503801">
      <w:rPr>
        <w:noProof/>
        <w:lang w:bidi="ar-SA"/>
      </w:rPr>
      <w:drawing>
        <wp:anchor xmlns:wp14="http://schemas.microsoft.com/office/word/2010/wordprocessingDrawing" distT="0" distB="0" distL="0" distR="0" simplePos="0" relativeHeight="251656192" behindDoc="1" locked="0" layoutInCell="1" allowOverlap="1" wp14:anchorId="08244774" wp14:editId="7777777">
          <wp:simplePos x="0" y="0"/>
          <wp:positionH relativeFrom="page">
            <wp:posOffset>1933463</wp:posOffset>
          </wp:positionH>
          <wp:positionV relativeFrom="page">
            <wp:posOffset>484325</wp:posOffset>
          </wp:positionV>
          <wp:extent cx="272124" cy="20221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72124" cy="202210"/>
                  </a:xfrm>
                  <a:prstGeom prst="rect">
                    <a:avLst/>
                  </a:prstGeom>
                </pic:spPr>
              </pic:pic>
            </a:graphicData>
          </a:graphic>
        </wp:anchor>
      </w:drawing>
    </w:r>
    <w:r>
      <w:pict w14:anchorId="6390E85A">
        <v:shape id="_x0000_s1032" style="position:absolute;margin-left:139.25pt;margin-top:55.75pt;width:14.9pt;height:9.9pt;z-index:-4024;mso-position-horizontal-relative:page;mso-position-vertical-relative:page" coordsize="298,198" coordorigin="2785,1115" fillcolor="#1d1d1b" stroked="f" o:spt="100" adj="0,,0" path="m2940,1309r-31,-66l2902,1230r-5,-5l2892,1219r-8,-1l2895,1217r11,-7l2909,1207r2,-1l2920,1197r4,-12l2924,1170r-1,-10l2920,1149r-5,-9l2912,1136r-4,-5l2904,1128r,32l2904,1180r-3,8l2894,1194r-7,6l2878,1204r-17,3l2851,1207r-45,l2806,1136r58,l2872,1136r4,1l2883,1138r6,3l2893,1145r7,7l2904,1160r,-32l2901,1125r-9,-4l2880,1119r-6,-1l2863,1118r-78,l2785,1309r21,l2806,1225r57,l2873,1227r6,6l2882,1236r3,4l2889,1246r3,7l2918,1309r22,m3082,1242r-5,-12l3066,1221r-6,-6l3050,1209r-23,-9l3015,1196r-11,-4l2988,1184r-8,-9l2980,1154r3,-7l2991,1141r8,-6l3009,1133r23,l3040,1134r6,2l3060,1141r7,7l3068,1150r14,-13l3079,1135r-2,-2l3070,1125r-18,-6l3044,1116r-10,-1l3022,1115r-13,1l2997,1118r-10,4l2977,1129r-11,8l2960,1149r,29l2965,1189r11,8l2983,1203r11,5l3010,1215r16,6l3038,1226r6,3l3056,1237r6,9l3062,1268r-5,9l3050,1284r-8,7l3031,1293r-15,l2997,1290r-15,-5l2971,1279r-5,-4l2954,1289r6,6l2972,1302r19,7l3016,1312r15,-1l3045,1308r12,-5l3067,1296r2,-3l3074,1288r5,-10l3081,1267r1,-11l3082,1242e">
          <v:stroke joinstyle="round"/>
          <v:formulas/>
          <v:path arrowok="t" o:connecttype="segments"/>
          <w10:wrap anchorx="page" anchory="page"/>
        </v:shape>
      </w:pict>
    </w:r>
    <w:r w:rsidR="00503801">
      <w:rPr>
        <w:noProof/>
        <w:lang w:bidi="ar-SA"/>
      </w:rPr>
      <w:drawing>
        <wp:anchor xmlns:wp14="http://schemas.microsoft.com/office/word/2010/wordprocessingDrawing" distT="0" distB="0" distL="0" distR="0" simplePos="0" relativeHeight="251658240" behindDoc="1" locked="0" layoutInCell="1" allowOverlap="1" wp14:anchorId="0E33D6A9" wp14:editId="7777777">
          <wp:simplePos x="0" y="0"/>
          <wp:positionH relativeFrom="page">
            <wp:posOffset>1263726</wp:posOffset>
          </wp:positionH>
          <wp:positionV relativeFrom="page">
            <wp:posOffset>709943</wp:posOffset>
          </wp:positionV>
          <wp:extent cx="94358" cy="12322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94358" cy="123229"/>
                  </a:xfrm>
                  <a:prstGeom prst="rect">
                    <a:avLst/>
                  </a:prstGeom>
                </pic:spPr>
              </pic:pic>
            </a:graphicData>
          </a:graphic>
        </wp:anchor>
      </w:drawing>
    </w:r>
    <w:r w:rsidR="00503801">
      <w:rPr>
        <w:noProof/>
        <w:lang w:bidi="ar-SA"/>
      </w:rPr>
      <w:drawing>
        <wp:anchor xmlns:wp14="http://schemas.microsoft.com/office/word/2010/wordprocessingDrawing" distT="0" distB="0" distL="0" distR="0" simplePos="0" relativeHeight="251660288" behindDoc="1" locked="0" layoutInCell="1" allowOverlap="1" wp14:anchorId="4F86C371" wp14:editId="7777777">
          <wp:simplePos x="0" y="0"/>
          <wp:positionH relativeFrom="page">
            <wp:posOffset>1384750</wp:posOffset>
          </wp:positionH>
          <wp:positionV relativeFrom="page">
            <wp:posOffset>709942</wp:posOffset>
          </wp:positionV>
          <wp:extent cx="101281" cy="12117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101281" cy="121171"/>
                  </a:xfrm>
                  <a:prstGeom prst="rect">
                    <a:avLst/>
                  </a:prstGeom>
                </pic:spPr>
              </pic:pic>
            </a:graphicData>
          </a:graphic>
        </wp:anchor>
      </w:drawing>
    </w:r>
    <w:r>
      <w:pict w14:anchorId="0A505D80">
        <v:line id="_x0000_s1031" style="position:absolute;z-index:-3952;mso-position-horizontal-relative:page;mso-position-vertical-relative:page" strokecolor="#1d1d1b" strokeweight=".37036mm" from="119.55pt,55.9pt" to="119.55pt,65.45pt">
          <w10:wrap anchorx="page" anchory="page"/>
        </v:line>
      </w:pict>
    </w:r>
    <w:r>
      <w:pict w14:anchorId="1654E1A1">
        <v:shape id="_x0000_s1030" style="position:absolute;margin-left:121.35pt;margin-top:55.9pt;width:8.5pt;height:9.55pt;z-index:-3928;mso-position-horizontal-relative:page;mso-position-vertical-relative:page" coordsize="170,191" coordorigin="2427,1118" fillcolor="#1d1d1b" stroked="f" o:spt="100" adj="0,,0" path="m2524,1309r-24,l2427,1118r24,l2513,1285r20,l2524,1309xm2533,1285r-20,l2576,1118r21,l2533,1285xe">
          <v:stroke joinstyle="round"/>
          <v:formulas/>
          <v:path arrowok="t" o:connecttype="segments"/>
          <w10:wrap anchorx="page" anchory="page"/>
        </v:shape>
      </w:pict>
    </w:r>
    <w:r w:rsidR="00503801">
      <w:rPr>
        <w:noProof/>
        <w:lang w:bidi="ar-SA"/>
      </w:rPr>
      <w:drawing>
        <wp:anchor xmlns:wp14="http://schemas.microsoft.com/office/word/2010/wordprocessingDrawing" distT="0" distB="0" distL="0" distR="0" simplePos="0" relativeHeight="251662336" behindDoc="1" locked="0" layoutInCell="1" allowOverlap="1" wp14:anchorId="495090EE" wp14:editId="7777777">
          <wp:simplePos x="0" y="0"/>
          <wp:positionH relativeFrom="page">
            <wp:posOffset>1980130</wp:posOffset>
          </wp:positionH>
          <wp:positionV relativeFrom="page">
            <wp:posOffset>709937</wp:posOffset>
          </wp:positionV>
          <wp:extent cx="227177" cy="12117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227177" cy="121172"/>
                  </a:xfrm>
                  <a:prstGeom prst="rect">
                    <a:avLst/>
                  </a:prstGeom>
                </pic:spPr>
              </pic:pic>
            </a:graphicData>
          </a:graphic>
        </wp:anchor>
      </w:drawing>
    </w:r>
    <w:r>
      <w:pict w14:anchorId="1EA09530">
        <v:group id="_x0000_s1027" style="position:absolute;margin-left:130.95pt;margin-top:55.95pt;width:6.85pt;height:9.55pt;z-index:-3880;mso-position-horizontal-relative:page;mso-position-vertical-relative:page" coordsize="137,191" coordorigin="2619,1119">
          <v:shape id="_x0000_s1029" style="position:absolute;left:2619;top:1118;width:131;height:171" coordsize="131,171" coordorigin="2619,1119" fillcolor="#1d1d1b" stroked="f" path="m2750,1119r-131,l2619,1137r,62l2619,1217r,72l2640,1289r,-72l2739,1217r,-18l2640,1199r,-62l2750,1137r,-18e">
            <v:path arrowok="t"/>
          </v:shape>
          <v:line id="_x0000_s1028" style="position:absolute" strokecolor="#1d1d1b" strokeweight=".35336mm" from="2619,1299" to="2756,1299"/>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4AF"/>
    <w:multiLevelType w:val="hybridMultilevel"/>
    <w:tmpl w:val="40EC14DA"/>
    <w:lvl w:ilvl="0" w:tplc="84A095A0">
      <w:numFmt w:val="bullet"/>
      <w:lvlText w:val="•"/>
      <w:lvlJc w:val="left"/>
      <w:pPr>
        <w:ind w:left="1080" w:hanging="36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 w15:restartNumberingAfterBreak="0">
    <w:nsid w:val="3FA30D21"/>
    <w:multiLevelType w:val="hybridMultilevel"/>
    <w:tmpl w:val="A4D2A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480A14"/>
    <w:multiLevelType w:val="hybridMultilevel"/>
    <w:tmpl w:val="946469EE"/>
    <w:lvl w:ilvl="0" w:tplc="698A391C">
      <w:start w:val="1"/>
      <w:numFmt w:val="decimal"/>
      <w:lvlText w:val="%1."/>
      <w:lvlJc w:val="left"/>
      <w:pPr>
        <w:ind w:left="832" w:hanging="360"/>
      </w:pPr>
      <w:rPr>
        <w:rFonts w:hint="default" w:ascii="Foundry Sterling Light" w:hAnsi="Foundry Sterling Light" w:eastAsia="Foundry Sterling Light" w:cs="Foundry Sterling Light"/>
        <w:color w:val="FF0000"/>
        <w:spacing w:val="-1"/>
        <w:w w:val="99"/>
        <w:sz w:val="20"/>
        <w:szCs w:val="20"/>
        <w:lang w:val="en-AU" w:eastAsia="en-AU" w:bidi="en-AU"/>
      </w:rPr>
    </w:lvl>
    <w:lvl w:ilvl="1" w:tplc="419ECED0">
      <w:start w:val="1"/>
      <w:numFmt w:val="lowerLetter"/>
      <w:lvlText w:val="%2)"/>
      <w:lvlJc w:val="left"/>
      <w:pPr>
        <w:ind w:left="832" w:hanging="209"/>
      </w:pPr>
      <w:rPr>
        <w:rFonts w:hint="default" w:ascii="Foundry Sterling Light" w:hAnsi="Foundry Sterling Light" w:eastAsia="Foundry Sterling Light" w:cs="Foundry Sterling Light"/>
        <w:w w:val="99"/>
        <w:sz w:val="20"/>
        <w:szCs w:val="20"/>
        <w:lang w:val="en-AU" w:eastAsia="en-AU" w:bidi="en-AU"/>
      </w:rPr>
    </w:lvl>
    <w:lvl w:ilvl="2" w:tplc="BF84B1F6">
      <w:numFmt w:val="bullet"/>
      <w:lvlText w:val="•"/>
      <w:lvlJc w:val="left"/>
      <w:pPr>
        <w:ind w:left="2641" w:hanging="209"/>
      </w:pPr>
      <w:rPr>
        <w:rFonts w:hint="default"/>
        <w:lang w:val="en-AU" w:eastAsia="en-AU" w:bidi="en-AU"/>
      </w:rPr>
    </w:lvl>
    <w:lvl w:ilvl="3" w:tplc="D07CBFAE">
      <w:numFmt w:val="bullet"/>
      <w:lvlText w:val="•"/>
      <w:lvlJc w:val="left"/>
      <w:pPr>
        <w:ind w:left="3541" w:hanging="209"/>
      </w:pPr>
      <w:rPr>
        <w:rFonts w:hint="default"/>
        <w:lang w:val="en-AU" w:eastAsia="en-AU" w:bidi="en-AU"/>
      </w:rPr>
    </w:lvl>
    <w:lvl w:ilvl="4" w:tplc="E82ED870">
      <w:numFmt w:val="bullet"/>
      <w:lvlText w:val="•"/>
      <w:lvlJc w:val="left"/>
      <w:pPr>
        <w:ind w:left="4442" w:hanging="209"/>
      </w:pPr>
      <w:rPr>
        <w:rFonts w:hint="default"/>
        <w:lang w:val="en-AU" w:eastAsia="en-AU" w:bidi="en-AU"/>
      </w:rPr>
    </w:lvl>
    <w:lvl w:ilvl="5" w:tplc="D0223624">
      <w:numFmt w:val="bullet"/>
      <w:lvlText w:val="•"/>
      <w:lvlJc w:val="left"/>
      <w:pPr>
        <w:ind w:left="5343" w:hanging="209"/>
      </w:pPr>
      <w:rPr>
        <w:rFonts w:hint="default"/>
        <w:lang w:val="en-AU" w:eastAsia="en-AU" w:bidi="en-AU"/>
      </w:rPr>
    </w:lvl>
    <w:lvl w:ilvl="6" w:tplc="92044FEC">
      <w:numFmt w:val="bullet"/>
      <w:lvlText w:val="•"/>
      <w:lvlJc w:val="left"/>
      <w:pPr>
        <w:ind w:left="6243" w:hanging="209"/>
      </w:pPr>
      <w:rPr>
        <w:rFonts w:hint="default"/>
        <w:lang w:val="en-AU" w:eastAsia="en-AU" w:bidi="en-AU"/>
      </w:rPr>
    </w:lvl>
    <w:lvl w:ilvl="7" w:tplc="82DA64C4">
      <w:numFmt w:val="bullet"/>
      <w:lvlText w:val="•"/>
      <w:lvlJc w:val="left"/>
      <w:pPr>
        <w:ind w:left="7144" w:hanging="209"/>
      </w:pPr>
      <w:rPr>
        <w:rFonts w:hint="default"/>
        <w:lang w:val="en-AU" w:eastAsia="en-AU" w:bidi="en-AU"/>
      </w:rPr>
    </w:lvl>
    <w:lvl w:ilvl="8" w:tplc="2200E2C0">
      <w:numFmt w:val="bullet"/>
      <w:lvlText w:val="•"/>
      <w:lvlJc w:val="left"/>
      <w:pPr>
        <w:ind w:left="8045" w:hanging="209"/>
      </w:pPr>
      <w:rPr>
        <w:rFonts w:hint="default"/>
        <w:lang w:val="en-AU" w:eastAsia="en-AU" w:bidi="en-AU"/>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40FA0"/>
    <w:rsid w:val="00034A6B"/>
    <w:rsid w:val="000D67C0"/>
    <w:rsid w:val="00240FA0"/>
    <w:rsid w:val="00315088"/>
    <w:rsid w:val="00462F46"/>
    <w:rsid w:val="00503801"/>
    <w:rsid w:val="00584715"/>
    <w:rsid w:val="00647C41"/>
    <w:rsid w:val="00812269"/>
    <w:rsid w:val="008A3969"/>
    <w:rsid w:val="008A6C6C"/>
    <w:rsid w:val="008B0ECB"/>
    <w:rsid w:val="009550B4"/>
    <w:rsid w:val="00C744D1"/>
    <w:rsid w:val="00DA0D3D"/>
    <w:rsid w:val="00E02758"/>
    <w:rsid w:val="00F26F61"/>
    <w:rsid w:val="00F50D25"/>
    <w:rsid w:val="07702A5A"/>
    <w:rsid w:val="439BFD7B"/>
    <w:rsid w:val="4C08CE2B"/>
    <w:rsid w:val="60CD5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DBE9"/>
  <w15:docId w15:val="{D1C57FFE-2474-4EAC-A668-23B8673BA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Foundry Sterling Light" w:hAnsi="Foundry Sterling Light" w:eastAsia="Foundry Sterling Light" w:cs="Foundry Sterling Light"/>
      <w:lang w:val="en-AU" w:eastAsia="en-AU" w:bidi="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2"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8A6C6C"/>
    <w:rPr>
      <w:color w:val="0000FF" w:themeColor="hyperlink"/>
      <w:u w:val="single"/>
    </w:rPr>
  </w:style>
  <w:style w:type="paragraph" w:styleId="Header">
    <w:name w:val="header"/>
    <w:basedOn w:val="Normal"/>
    <w:link w:val="HeaderChar"/>
    <w:uiPriority w:val="99"/>
    <w:unhideWhenUsed/>
    <w:rsid w:val="000D67C0"/>
    <w:pPr>
      <w:tabs>
        <w:tab w:val="center" w:pos="4513"/>
        <w:tab w:val="right" w:pos="9026"/>
      </w:tabs>
    </w:pPr>
  </w:style>
  <w:style w:type="character" w:styleId="HeaderChar" w:customStyle="1">
    <w:name w:val="Header Char"/>
    <w:basedOn w:val="DefaultParagraphFont"/>
    <w:link w:val="Header"/>
    <w:uiPriority w:val="99"/>
    <w:rsid w:val="000D67C0"/>
    <w:rPr>
      <w:rFonts w:ascii="Foundry Sterling Light" w:hAnsi="Foundry Sterling Light" w:eastAsia="Foundry Sterling Light" w:cs="Foundry Sterling Light"/>
      <w:lang w:val="en-AU" w:eastAsia="en-AU" w:bidi="en-AU"/>
    </w:rPr>
  </w:style>
  <w:style w:type="paragraph" w:styleId="Footer">
    <w:name w:val="footer"/>
    <w:basedOn w:val="Normal"/>
    <w:link w:val="FooterChar"/>
    <w:uiPriority w:val="99"/>
    <w:unhideWhenUsed/>
    <w:rsid w:val="000D67C0"/>
    <w:pPr>
      <w:tabs>
        <w:tab w:val="center" w:pos="4513"/>
        <w:tab w:val="right" w:pos="9026"/>
      </w:tabs>
    </w:pPr>
  </w:style>
  <w:style w:type="character" w:styleId="FooterChar" w:customStyle="1">
    <w:name w:val="Footer Char"/>
    <w:basedOn w:val="DefaultParagraphFont"/>
    <w:link w:val="Footer"/>
    <w:uiPriority w:val="99"/>
    <w:rsid w:val="000D67C0"/>
    <w:rPr>
      <w:rFonts w:ascii="Foundry Sterling Light" w:hAnsi="Foundry Sterling Light" w:eastAsia="Foundry Sterling Light" w:cs="Foundry Sterling Light"/>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https://www.giftpay.com.au"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griffith.edu.au/about-griffith/corporate-governance/planspublications/griffith-university-privacy-plan"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98610CE551B4CB7C86C98182E22BD" ma:contentTypeVersion="15" ma:contentTypeDescription="Create a new document." ma:contentTypeScope="" ma:versionID="c13526d3ff911371d7db63e1b96b4ff0">
  <xsd:schema xmlns:xsd="http://www.w3.org/2001/XMLSchema" xmlns:xs="http://www.w3.org/2001/XMLSchema" xmlns:p="http://schemas.microsoft.com/office/2006/metadata/properties" xmlns:ns1="http://schemas.microsoft.com/sharepoint/v3" xmlns:ns2="1ac86be8-7da6-4ce1-a996-db6eb91474dc" xmlns:ns3="2c3c9ca0-184c-4cc7-a080-00c6ef3b3c1c" targetNamespace="http://schemas.microsoft.com/office/2006/metadata/properties" ma:root="true" ma:fieldsID="0d6a1e71d5547456e0a6ccca65a8ff7d" ns1:_="" ns2:_="" ns3:_="">
    <xsd:import namespace="http://schemas.microsoft.com/sharepoint/v3"/>
    <xsd:import namespace="1ac86be8-7da6-4ce1-a996-db6eb91474dc"/>
    <xsd:import namespace="2c3c9ca0-184c-4cc7-a080-00c6ef3b3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Prize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86be8-7da6-4ce1-a996-db6eb9147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izevalue" ma:index="22" nillable="true" ma:displayName="Prize value" ma:decimals="0" ma:description="add value of prize the student has won" ma:format="Dropdown" ma:internalName="Prizevalue" ma:percentage="FALSE">
      <xsd:simpleType>
        <xsd:restriction base="dms:Number">
          <xsd:maxInclusive value="1000"/>
          <xsd:minInclusive value="200"/>
        </xsd:restriction>
      </xsd:simpleType>
    </xsd:element>
  </xsd:schema>
  <xsd:schema xmlns:xsd="http://www.w3.org/2001/XMLSchema" xmlns:xs="http://www.w3.org/2001/XMLSchema" xmlns:dms="http://schemas.microsoft.com/office/2006/documentManagement/types" xmlns:pc="http://schemas.microsoft.com/office/infopath/2007/PartnerControls" targetNamespace="2c3c9ca0-184c-4cc7-a080-00c6ef3b3c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izevalue xmlns="1ac86be8-7da6-4ce1-a996-db6eb91474dc" xsi:nil="true"/>
  </documentManagement>
</p:properties>
</file>

<file path=customXml/itemProps1.xml><?xml version="1.0" encoding="utf-8"?>
<ds:datastoreItem xmlns:ds="http://schemas.openxmlformats.org/officeDocument/2006/customXml" ds:itemID="{76B7E107-9105-4702-BD81-7807007676D8}"/>
</file>

<file path=customXml/itemProps2.xml><?xml version="1.0" encoding="utf-8"?>
<ds:datastoreItem xmlns:ds="http://schemas.openxmlformats.org/officeDocument/2006/customXml" ds:itemID="{2C6CC1A1-CF94-429C-8D16-33BCA00102D0}"/>
</file>

<file path=customXml/itemProps3.xml><?xml version="1.0" encoding="utf-8"?>
<ds:datastoreItem xmlns:ds="http://schemas.openxmlformats.org/officeDocument/2006/customXml" ds:itemID="{571CEB44-D540-41D5-BF31-34EE983245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 Lofgren</dc:creator>
  <lastModifiedBy>Elinor Santin</lastModifiedBy>
  <revision>10</revision>
  <dcterms:created xsi:type="dcterms:W3CDTF">2019-02-21T00:24:00.0000000Z</dcterms:created>
  <dcterms:modified xsi:type="dcterms:W3CDTF">2020-06-24T01:51:21.3445670Z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2017-01-24T00:00:00Z</vt:filetime>
  </property>
  <property fmtid="{D5CDD505-2E9C-101B-9397-08002B2CF9AE}" pid="3" name="Creator">
    <vt:lpwstr>Acrobat PDFMaker 15 for Word</vt:lpwstr>
  </property>
  <property fmtid="{D5CDD505-2E9C-101B-9397-08002B2CF9AE}" pid="4" name="LastSaved">
    <vt:filetime>2019-02-21T00:00:00Z</vt:filetime>
  </property>
  <property fmtid="{D5CDD505-2E9C-101B-9397-08002B2CF9AE}" pid="5" name="ContentTypeId">
    <vt:lpwstr>0x010100DAE98610CE551B4CB7C86C98182E22BD</vt:lpwstr>
  </property>
</Properties>
</file>