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6C9B3" w14:textId="102644D0" w:rsidR="00F471E2" w:rsidRPr="00CC0086" w:rsidRDefault="00B575E5" w:rsidP="008D030A">
      <w:pPr>
        <w:pStyle w:val="ContentsHeading1"/>
        <w:pBdr>
          <w:bottom w:val="none" w:sz="0" w:space="0" w:color="auto"/>
        </w:pBdr>
        <w:rPr>
          <w:rFonts w:ascii="Arial" w:hAnsi="Arial" w:cs="Arial"/>
          <w:sz w:val="48"/>
          <w:szCs w:val="48"/>
        </w:rPr>
      </w:pPr>
      <w:bookmarkStart w:id="0" w:name="_Ref20321537"/>
      <w:r w:rsidRPr="00CC0086">
        <w:rPr>
          <w:rFonts w:ascii="Arial" w:hAnsi="Arial" w:cs="Arial"/>
          <w:sz w:val="48"/>
          <w:szCs w:val="48"/>
        </w:rPr>
        <w:t xml:space="preserve">Staff </w:t>
      </w:r>
      <w:r w:rsidR="00742E7C" w:rsidRPr="00CC0086">
        <w:rPr>
          <w:rFonts w:ascii="Arial" w:hAnsi="Arial" w:cs="Arial"/>
          <w:sz w:val="48"/>
          <w:szCs w:val="48"/>
        </w:rPr>
        <w:t xml:space="preserve">Disability </w:t>
      </w:r>
      <w:r w:rsidR="005C0E11" w:rsidRPr="00CC0086">
        <w:rPr>
          <w:rFonts w:ascii="Arial" w:hAnsi="Arial" w:cs="Arial"/>
          <w:sz w:val="48"/>
          <w:szCs w:val="48"/>
        </w:rPr>
        <w:t>Inclusion</w:t>
      </w:r>
      <w:r w:rsidR="00742E7C" w:rsidRPr="00CC0086">
        <w:rPr>
          <w:rFonts w:ascii="Arial" w:hAnsi="Arial" w:cs="Arial"/>
          <w:sz w:val="48"/>
          <w:szCs w:val="48"/>
        </w:rPr>
        <w:t xml:space="preserve"> </w:t>
      </w:r>
    </w:p>
    <w:p w14:paraId="757C4A4A" w14:textId="6E5891A1" w:rsidR="00997DEA" w:rsidRPr="004F01DA" w:rsidRDefault="00CD4C02" w:rsidP="00E3370E">
      <w:pPr>
        <w:spacing w:after="0"/>
        <w:rPr>
          <w:rFonts w:ascii="Copernicus Medium" w:hAnsi="Copernicus Medium" w:cs="Arial"/>
          <w:b/>
          <w:bCs/>
          <w:color w:val="E30918"/>
          <w:sz w:val="24"/>
          <w:szCs w:val="24"/>
          <w:shd w:val="clear" w:color="auto" w:fill="FFFFFF"/>
        </w:rPr>
      </w:pPr>
      <w:bookmarkStart w:id="1" w:name="_Ref20411738"/>
      <w:bookmarkStart w:id="2" w:name="_Ref20411785"/>
      <w:r w:rsidRPr="004F01DA">
        <w:rPr>
          <w:rFonts w:ascii="Copernicus Medium" w:hAnsi="Copernicus Medium" w:cs="Arial"/>
          <w:b/>
          <w:bCs/>
          <w:color w:val="E30918"/>
          <w:sz w:val="24"/>
          <w:szCs w:val="24"/>
          <w:shd w:val="clear" w:color="auto" w:fill="FFFFFF"/>
        </w:rPr>
        <w:t>1.0 Purpose</w:t>
      </w:r>
    </w:p>
    <w:p w14:paraId="1370E53A" w14:textId="2520FEDA" w:rsidR="00997DEA" w:rsidRPr="004F01DA" w:rsidRDefault="00CD4C02" w:rsidP="00E3370E">
      <w:pPr>
        <w:spacing w:after="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rPr>
        <w:t>2.0 Scope</w:t>
      </w:r>
    </w:p>
    <w:p w14:paraId="50B92993" w14:textId="5B471354" w:rsidR="00997DEA" w:rsidRPr="004F01DA" w:rsidRDefault="00CD4C02" w:rsidP="00E3370E">
      <w:pPr>
        <w:spacing w:after="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rPr>
        <w:t>3.0 Procedure</w:t>
      </w:r>
    </w:p>
    <w:p w14:paraId="4A6E6A60" w14:textId="17B75C33" w:rsidR="00997DEA" w:rsidRPr="004F01DA" w:rsidRDefault="00CD4C02" w:rsidP="00E3370E">
      <w:pPr>
        <w:spacing w:after="24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rPr>
        <w:t>4.0 Definitions</w:t>
      </w:r>
    </w:p>
    <w:p w14:paraId="2E800012" w14:textId="1BD2C619" w:rsidR="00BC55CF" w:rsidRDefault="00BC55CF" w:rsidP="00E57C50">
      <w:pPr>
        <w:pStyle w:val="Heading2"/>
        <w:ind w:left="426" w:hanging="426"/>
        <w:rPr>
          <w:shd w:val="clear" w:color="auto" w:fill="FFFFFF"/>
        </w:rPr>
      </w:pPr>
      <w:bookmarkStart w:id="3" w:name="_Ref20480964"/>
      <w:r>
        <w:rPr>
          <w:shd w:val="clear" w:color="auto" w:fill="FFFFFF"/>
        </w:rPr>
        <w:t xml:space="preserve">1.0 </w:t>
      </w:r>
      <w:r w:rsidRPr="00997DEA">
        <w:rPr>
          <w:shd w:val="clear" w:color="auto" w:fill="FFFFFF"/>
        </w:rPr>
        <w:t>Purpose</w:t>
      </w:r>
      <w:bookmarkEnd w:id="0"/>
      <w:bookmarkEnd w:id="1"/>
      <w:bookmarkEnd w:id="2"/>
      <w:bookmarkEnd w:id="3"/>
    </w:p>
    <w:p w14:paraId="43B5782A" w14:textId="2564C0E8" w:rsidR="008D1E3C" w:rsidRPr="00CC0086" w:rsidRDefault="00CD79C1" w:rsidP="00524BF3">
      <w:pPr>
        <w:spacing w:after="120"/>
        <w:jc w:val="both"/>
        <w:rPr>
          <w:rFonts w:ascii="Arial" w:hAnsi="Arial" w:cs="Arial"/>
          <w:color w:val="000000"/>
          <w:spacing w:val="2"/>
          <w:shd w:val="clear" w:color="auto" w:fill="FFFFFF"/>
        </w:rPr>
      </w:pPr>
      <w:bookmarkStart w:id="4" w:name="_Ref20318879"/>
      <w:bookmarkStart w:id="5" w:name="_Ref20411801"/>
      <w:r w:rsidRPr="00CC0086">
        <w:rPr>
          <w:rFonts w:ascii="Arial" w:hAnsi="Arial" w:cs="Arial"/>
          <w:color w:val="000000"/>
          <w:spacing w:val="2"/>
          <w:shd w:val="clear" w:color="auto" w:fill="FFFFFF"/>
        </w:rPr>
        <w:t xml:space="preserve">This procedure operationalises principles in the Equity, Diversity and Inclusion Policy and outlines how the University promotes </w:t>
      </w:r>
      <w:r w:rsidR="00B23E10">
        <w:rPr>
          <w:rFonts w:ascii="Arial" w:hAnsi="Arial" w:cs="Arial"/>
          <w:color w:val="000000"/>
          <w:spacing w:val="2"/>
          <w:shd w:val="clear" w:color="auto" w:fill="FFFFFF"/>
        </w:rPr>
        <w:t xml:space="preserve">the </w:t>
      </w:r>
      <w:r w:rsidR="00995C92" w:rsidRPr="00CC0086">
        <w:rPr>
          <w:rFonts w:ascii="Arial" w:hAnsi="Arial" w:cs="Arial"/>
          <w:color w:val="000000"/>
          <w:spacing w:val="2"/>
          <w:shd w:val="clear" w:color="auto" w:fill="FFFFFF"/>
        </w:rPr>
        <w:t xml:space="preserve">inclusion </w:t>
      </w:r>
      <w:r w:rsidR="00524BF3">
        <w:rPr>
          <w:rFonts w:ascii="Arial" w:hAnsi="Arial" w:cs="Arial"/>
          <w:color w:val="000000"/>
          <w:spacing w:val="2"/>
          <w:shd w:val="clear" w:color="auto" w:fill="FFFFFF"/>
        </w:rPr>
        <w:t xml:space="preserve">of </w:t>
      </w:r>
      <w:r w:rsidR="0E5CB3FC" w:rsidRPr="00CC0086">
        <w:rPr>
          <w:rFonts w:ascii="Arial" w:hAnsi="Arial" w:cs="Arial"/>
          <w:color w:val="000000"/>
          <w:spacing w:val="2"/>
          <w:shd w:val="clear" w:color="auto" w:fill="FFFFFF"/>
        </w:rPr>
        <w:t>staff</w:t>
      </w:r>
      <w:r w:rsidR="005A2AB1" w:rsidRPr="00CC0086">
        <w:rPr>
          <w:rFonts w:ascii="Arial" w:hAnsi="Arial" w:cs="Arial"/>
          <w:color w:val="000000"/>
          <w:spacing w:val="2"/>
          <w:shd w:val="clear" w:color="auto" w:fill="FFFFFF"/>
        </w:rPr>
        <w:t xml:space="preserve"> with </w:t>
      </w:r>
      <w:r w:rsidR="00AF6C24">
        <w:rPr>
          <w:rFonts w:ascii="Arial" w:hAnsi="Arial" w:cs="Arial"/>
          <w:color w:val="000000"/>
          <w:spacing w:val="2"/>
          <w:shd w:val="clear" w:color="auto" w:fill="FFFFFF"/>
        </w:rPr>
        <w:t>disability</w:t>
      </w:r>
      <w:r w:rsidR="005A2AB1" w:rsidRPr="00CC0086">
        <w:rPr>
          <w:rFonts w:ascii="Arial" w:hAnsi="Arial" w:cs="Arial"/>
          <w:color w:val="000000"/>
          <w:spacing w:val="2"/>
          <w:shd w:val="clear" w:color="auto" w:fill="FFFFFF"/>
        </w:rPr>
        <w:t xml:space="preserve">, including </w:t>
      </w:r>
      <w:r w:rsidRPr="00CC0086">
        <w:rPr>
          <w:rFonts w:ascii="Arial" w:hAnsi="Arial" w:cs="Arial"/>
          <w:color w:val="000000"/>
          <w:spacing w:val="2"/>
          <w:shd w:val="clear" w:color="auto" w:fill="FFFFFF"/>
        </w:rPr>
        <w:t xml:space="preserve">the </w:t>
      </w:r>
      <w:r w:rsidR="005A2AB1" w:rsidRPr="00CC0086">
        <w:rPr>
          <w:rFonts w:ascii="Arial" w:hAnsi="Arial" w:cs="Arial"/>
          <w:color w:val="000000"/>
          <w:spacing w:val="2"/>
          <w:shd w:val="clear" w:color="auto" w:fill="FFFFFF"/>
        </w:rPr>
        <w:t>provision of reasonable</w:t>
      </w:r>
      <w:r w:rsidR="00A90794" w:rsidRPr="00CC0086">
        <w:rPr>
          <w:rFonts w:ascii="Arial" w:hAnsi="Arial" w:cs="Arial"/>
          <w:color w:val="000000"/>
          <w:spacing w:val="2"/>
          <w:shd w:val="clear" w:color="auto" w:fill="FFFFFF"/>
        </w:rPr>
        <w:t>, workplace</w:t>
      </w:r>
      <w:r w:rsidR="005A2AB1" w:rsidRPr="00CC0086">
        <w:rPr>
          <w:rFonts w:ascii="Arial" w:hAnsi="Arial" w:cs="Arial"/>
          <w:color w:val="000000"/>
          <w:spacing w:val="2"/>
          <w:shd w:val="clear" w:color="auto" w:fill="FFFFFF"/>
        </w:rPr>
        <w:t xml:space="preserve"> adjustment</w:t>
      </w:r>
      <w:r w:rsidRPr="00CC0086">
        <w:rPr>
          <w:rFonts w:ascii="Arial" w:hAnsi="Arial" w:cs="Arial"/>
          <w:color w:val="000000"/>
          <w:spacing w:val="2"/>
          <w:shd w:val="clear" w:color="auto" w:fill="FFFFFF"/>
        </w:rPr>
        <w:t>s</w:t>
      </w:r>
      <w:r w:rsidR="005A2AB1" w:rsidRPr="00CC0086">
        <w:rPr>
          <w:rFonts w:ascii="Arial" w:hAnsi="Arial" w:cs="Arial"/>
          <w:color w:val="000000"/>
          <w:spacing w:val="2"/>
          <w:shd w:val="clear" w:color="auto" w:fill="FFFFFF"/>
        </w:rPr>
        <w:t>.</w:t>
      </w:r>
    </w:p>
    <w:p w14:paraId="65297E40" w14:textId="46355ACA" w:rsidR="00F97A5A" w:rsidRPr="00ED12B6" w:rsidRDefault="007706AB" w:rsidP="00CC0086">
      <w:pPr>
        <w:pStyle w:val="Heading2"/>
        <w:ind w:left="426" w:hanging="426"/>
        <w:jc w:val="both"/>
      </w:pPr>
      <w:bookmarkStart w:id="6" w:name="_Ref20480989"/>
      <w:r>
        <w:t xml:space="preserve">2.0 </w:t>
      </w:r>
      <w:r w:rsidR="00F97A5A">
        <w:t>Scope</w:t>
      </w:r>
      <w:bookmarkStart w:id="7" w:name="_GoBack"/>
      <w:bookmarkEnd w:id="4"/>
      <w:bookmarkEnd w:id="5"/>
      <w:bookmarkEnd w:id="6"/>
      <w:bookmarkEnd w:id="7"/>
    </w:p>
    <w:p w14:paraId="37D49F22" w14:textId="79E22762" w:rsidR="00CD79C1" w:rsidRPr="00CC0086" w:rsidRDefault="005E758B" w:rsidP="00CC0086">
      <w:pPr>
        <w:spacing w:after="0"/>
        <w:jc w:val="both"/>
        <w:rPr>
          <w:rFonts w:ascii="Arial" w:hAnsi="Arial" w:cs="Arial"/>
        </w:rPr>
      </w:pPr>
      <w:bookmarkStart w:id="8" w:name="_Ref20318910"/>
      <w:bookmarkStart w:id="9" w:name="_Ref20411814"/>
      <w:bookmarkStart w:id="10" w:name="_Ref20481014"/>
      <w:r w:rsidRPr="00CC0086">
        <w:rPr>
          <w:rFonts w:ascii="Arial" w:hAnsi="Arial" w:cs="Arial"/>
        </w:rPr>
        <w:t xml:space="preserve">This procedure applies to all staff of Griffith University. </w:t>
      </w:r>
    </w:p>
    <w:p w14:paraId="16734CDB" w14:textId="5AF29CE8" w:rsidR="00C91165" w:rsidRDefault="007706AB" w:rsidP="00595A92">
      <w:pPr>
        <w:pStyle w:val="Heading2"/>
        <w:ind w:left="425" w:hanging="425"/>
        <w:jc w:val="both"/>
      </w:pPr>
      <w:r>
        <w:t xml:space="preserve">3.0 </w:t>
      </w:r>
      <w:r w:rsidR="00C91165">
        <w:t>P</w:t>
      </w:r>
      <w:bookmarkEnd w:id="8"/>
      <w:r w:rsidR="00A71AD8">
        <w:t>rocedure</w:t>
      </w:r>
      <w:bookmarkEnd w:id="9"/>
      <w:bookmarkEnd w:id="10"/>
    </w:p>
    <w:p w14:paraId="3D2DB4E0" w14:textId="5C46DE5E" w:rsidR="007514C9" w:rsidRPr="00CC0086" w:rsidRDefault="004E1B7A" w:rsidP="00524BF3">
      <w:pPr>
        <w:pStyle w:val="NormalWeb"/>
        <w:spacing w:before="120" w:beforeAutospacing="0" w:line="276" w:lineRule="auto"/>
        <w:jc w:val="both"/>
        <w:rPr>
          <w:rFonts w:ascii="Arial" w:hAnsi="Arial" w:cs="Arial"/>
          <w:color w:val="000000"/>
          <w:sz w:val="20"/>
          <w:szCs w:val="20"/>
        </w:rPr>
      </w:pPr>
      <w:r w:rsidRPr="00CC0086">
        <w:rPr>
          <w:rFonts w:ascii="Arial" w:hAnsi="Arial" w:cs="Arial"/>
          <w:color w:val="000000"/>
          <w:sz w:val="20"/>
          <w:szCs w:val="20"/>
        </w:rPr>
        <w:t xml:space="preserve">As a values-based University, Griffith is committed to </w:t>
      </w:r>
      <w:r w:rsidR="005E758B" w:rsidRPr="00CC0086">
        <w:rPr>
          <w:rFonts w:ascii="Arial" w:hAnsi="Arial" w:cs="Arial"/>
          <w:color w:val="000000"/>
          <w:sz w:val="20"/>
          <w:szCs w:val="20"/>
        </w:rPr>
        <w:t>promoting the rights of people with disability</w:t>
      </w:r>
      <w:r w:rsidR="007514C9" w:rsidRPr="00CC0086">
        <w:rPr>
          <w:rFonts w:ascii="Arial" w:hAnsi="Arial" w:cs="Arial"/>
          <w:color w:val="000000"/>
          <w:sz w:val="20"/>
          <w:szCs w:val="20"/>
        </w:rPr>
        <w:t xml:space="preserve">, </w:t>
      </w:r>
      <w:r w:rsidRPr="00CC0086">
        <w:rPr>
          <w:rFonts w:ascii="Arial" w:hAnsi="Arial" w:cs="Arial"/>
          <w:color w:val="000000"/>
          <w:sz w:val="20"/>
          <w:szCs w:val="20"/>
        </w:rPr>
        <w:t>ensuring that staff fulfil their potential</w:t>
      </w:r>
      <w:r w:rsidR="007514C9" w:rsidRPr="00CC0086">
        <w:rPr>
          <w:rFonts w:ascii="Arial" w:hAnsi="Arial" w:cs="Arial"/>
          <w:color w:val="000000"/>
          <w:sz w:val="20"/>
          <w:szCs w:val="20"/>
        </w:rPr>
        <w:t xml:space="preserve"> and </w:t>
      </w:r>
      <w:r w:rsidR="00A90794" w:rsidRPr="00CC0086">
        <w:rPr>
          <w:rFonts w:ascii="Arial" w:hAnsi="Arial" w:cs="Arial"/>
          <w:color w:val="000000"/>
          <w:sz w:val="20"/>
          <w:szCs w:val="20"/>
        </w:rPr>
        <w:t xml:space="preserve">are </w:t>
      </w:r>
      <w:r w:rsidR="007514C9" w:rsidRPr="00CC0086">
        <w:rPr>
          <w:rFonts w:ascii="Arial" w:hAnsi="Arial" w:cs="Arial"/>
          <w:color w:val="000000"/>
          <w:sz w:val="20"/>
          <w:szCs w:val="20"/>
        </w:rPr>
        <w:t>provid</w:t>
      </w:r>
      <w:r w:rsidR="00A90794" w:rsidRPr="00CC0086">
        <w:rPr>
          <w:rFonts w:ascii="Arial" w:hAnsi="Arial" w:cs="Arial"/>
          <w:color w:val="000000"/>
          <w:sz w:val="20"/>
          <w:szCs w:val="20"/>
        </w:rPr>
        <w:t>ed</w:t>
      </w:r>
      <w:r w:rsidRPr="00CC0086">
        <w:rPr>
          <w:rFonts w:ascii="Arial" w:hAnsi="Arial" w:cs="Arial"/>
          <w:color w:val="000000"/>
          <w:sz w:val="20"/>
          <w:szCs w:val="20"/>
        </w:rPr>
        <w:t xml:space="preserve"> a safe</w:t>
      </w:r>
      <w:r w:rsidR="007514C9" w:rsidRPr="00CC0086">
        <w:rPr>
          <w:rFonts w:ascii="Arial" w:hAnsi="Arial" w:cs="Arial"/>
          <w:color w:val="000000"/>
          <w:sz w:val="20"/>
          <w:szCs w:val="20"/>
        </w:rPr>
        <w:t>, accessible</w:t>
      </w:r>
      <w:r w:rsidR="005E758B" w:rsidRPr="00CC0086">
        <w:rPr>
          <w:rFonts w:ascii="Arial" w:hAnsi="Arial" w:cs="Arial"/>
          <w:color w:val="000000"/>
          <w:sz w:val="20"/>
          <w:szCs w:val="20"/>
        </w:rPr>
        <w:t xml:space="preserve">, </w:t>
      </w:r>
      <w:r w:rsidRPr="00CC0086">
        <w:rPr>
          <w:rFonts w:ascii="Arial" w:hAnsi="Arial" w:cs="Arial"/>
          <w:color w:val="000000"/>
          <w:sz w:val="20"/>
          <w:szCs w:val="20"/>
        </w:rPr>
        <w:t>supportive</w:t>
      </w:r>
      <w:r w:rsidR="00B322FB" w:rsidRPr="00CC0086">
        <w:rPr>
          <w:rFonts w:ascii="Arial" w:hAnsi="Arial" w:cs="Arial"/>
          <w:color w:val="000000"/>
          <w:sz w:val="20"/>
          <w:szCs w:val="20"/>
        </w:rPr>
        <w:t xml:space="preserve"> </w:t>
      </w:r>
      <w:r w:rsidR="005E758B" w:rsidRPr="00CC0086">
        <w:rPr>
          <w:rFonts w:ascii="Arial" w:hAnsi="Arial" w:cs="Arial"/>
          <w:color w:val="000000"/>
          <w:sz w:val="20"/>
          <w:szCs w:val="20"/>
        </w:rPr>
        <w:t xml:space="preserve">and inclusive </w:t>
      </w:r>
      <w:r w:rsidR="00B322FB" w:rsidRPr="00CC0086">
        <w:rPr>
          <w:rFonts w:ascii="Arial" w:hAnsi="Arial" w:cs="Arial"/>
          <w:color w:val="000000"/>
          <w:sz w:val="20"/>
          <w:szCs w:val="20"/>
        </w:rPr>
        <w:t xml:space="preserve">work </w:t>
      </w:r>
      <w:r w:rsidRPr="00CC0086">
        <w:rPr>
          <w:rFonts w:ascii="Arial" w:hAnsi="Arial" w:cs="Arial"/>
          <w:color w:val="000000"/>
          <w:sz w:val="20"/>
          <w:szCs w:val="20"/>
        </w:rPr>
        <w:t xml:space="preserve">environment. </w:t>
      </w:r>
    </w:p>
    <w:p w14:paraId="737FE9B9" w14:textId="1D80C2A1" w:rsidR="005E758B" w:rsidRPr="00CC0086" w:rsidRDefault="00AA5432" w:rsidP="00524BF3">
      <w:pPr>
        <w:pStyle w:val="NormalWeb"/>
        <w:spacing w:after="120" w:afterAutospacing="0" w:line="276" w:lineRule="auto"/>
        <w:jc w:val="both"/>
        <w:rPr>
          <w:rFonts w:ascii="Arial" w:hAnsi="Arial" w:cs="Arial"/>
          <w:color w:val="000000"/>
          <w:sz w:val="20"/>
          <w:szCs w:val="20"/>
        </w:rPr>
      </w:pPr>
      <w:r w:rsidRPr="00CC0086">
        <w:rPr>
          <w:rFonts w:ascii="Arial" w:hAnsi="Arial" w:cs="Arial"/>
          <w:color w:val="000000"/>
          <w:sz w:val="20"/>
          <w:szCs w:val="20"/>
        </w:rPr>
        <w:t xml:space="preserve">We are </w:t>
      </w:r>
      <w:r w:rsidR="004E1B7A" w:rsidRPr="00CC0086">
        <w:rPr>
          <w:rFonts w:ascii="Arial" w:hAnsi="Arial" w:cs="Arial"/>
          <w:color w:val="000000"/>
          <w:sz w:val="20"/>
          <w:szCs w:val="20"/>
        </w:rPr>
        <w:t xml:space="preserve">committed to </w:t>
      </w:r>
    </w:p>
    <w:p w14:paraId="16D11C91" w14:textId="5DC5DCA3" w:rsidR="009D3ECA" w:rsidRPr="00CC0086" w:rsidRDefault="009D3ECA" w:rsidP="00524BF3">
      <w:pPr>
        <w:pStyle w:val="NormalWeb"/>
        <w:numPr>
          <w:ilvl w:val="0"/>
          <w:numId w:val="8"/>
        </w:numPr>
        <w:spacing w:before="80" w:beforeAutospacing="0" w:after="80" w:afterAutospacing="0" w:line="276" w:lineRule="auto"/>
        <w:ind w:left="714" w:hanging="357"/>
        <w:jc w:val="both"/>
        <w:rPr>
          <w:rFonts w:ascii="Arial" w:hAnsi="Arial" w:cs="Arial"/>
          <w:color w:val="000000"/>
          <w:sz w:val="20"/>
          <w:szCs w:val="20"/>
        </w:rPr>
      </w:pPr>
      <w:r w:rsidRPr="00CC0086">
        <w:rPr>
          <w:rFonts w:ascii="Arial" w:hAnsi="Arial" w:cs="Arial"/>
          <w:color w:val="000000"/>
          <w:sz w:val="20"/>
          <w:szCs w:val="20"/>
        </w:rPr>
        <w:t>consulting and co-designing to ensure an environment that is proactively inclusive and creates a sense of belonging for people with a disability</w:t>
      </w:r>
    </w:p>
    <w:p w14:paraId="7BBE065F" w14:textId="77777777" w:rsidR="009D3ECA" w:rsidRPr="00CC0086" w:rsidRDefault="009D3ECA" w:rsidP="00524BF3">
      <w:pPr>
        <w:pStyle w:val="NormalWeb"/>
        <w:numPr>
          <w:ilvl w:val="0"/>
          <w:numId w:val="8"/>
        </w:numPr>
        <w:spacing w:before="80" w:beforeAutospacing="0" w:after="80" w:afterAutospacing="0" w:line="276" w:lineRule="auto"/>
        <w:jc w:val="both"/>
        <w:rPr>
          <w:rFonts w:ascii="Arial" w:hAnsi="Arial" w:cs="Arial"/>
          <w:color w:val="000000"/>
          <w:sz w:val="20"/>
          <w:szCs w:val="20"/>
        </w:rPr>
      </w:pPr>
      <w:r w:rsidRPr="00CC0086">
        <w:rPr>
          <w:rFonts w:ascii="Arial" w:hAnsi="Arial" w:cs="Arial"/>
          <w:color w:val="000000"/>
          <w:sz w:val="20"/>
          <w:szCs w:val="20"/>
        </w:rPr>
        <w:t xml:space="preserve">providing </w:t>
      </w:r>
      <w:r w:rsidRPr="0038122D">
        <w:rPr>
          <w:rFonts w:ascii="Arial" w:hAnsi="Arial" w:cs="Arial"/>
          <w:color w:val="000000"/>
          <w:sz w:val="20"/>
          <w:szCs w:val="20"/>
        </w:rPr>
        <w:t>workplace flexibility</w:t>
      </w:r>
      <w:r w:rsidRPr="00CC0086">
        <w:rPr>
          <w:rFonts w:ascii="Arial" w:hAnsi="Arial" w:cs="Arial"/>
          <w:color w:val="000000"/>
          <w:sz w:val="20"/>
          <w:szCs w:val="20"/>
        </w:rPr>
        <w:t xml:space="preserve"> and a psychologically safe environment</w:t>
      </w:r>
    </w:p>
    <w:p w14:paraId="09312CD9" w14:textId="77777777" w:rsidR="009D3ECA" w:rsidRPr="00CC0086" w:rsidRDefault="009D3ECA" w:rsidP="00524BF3">
      <w:pPr>
        <w:pStyle w:val="NormalWeb"/>
        <w:numPr>
          <w:ilvl w:val="0"/>
          <w:numId w:val="8"/>
        </w:numPr>
        <w:spacing w:before="80" w:beforeAutospacing="0" w:after="80" w:afterAutospacing="0" w:line="276" w:lineRule="auto"/>
        <w:jc w:val="both"/>
        <w:rPr>
          <w:rFonts w:ascii="Arial" w:hAnsi="Arial" w:cs="Arial"/>
          <w:color w:val="000000"/>
          <w:sz w:val="20"/>
          <w:szCs w:val="20"/>
        </w:rPr>
      </w:pPr>
      <w:r w:rsidRPr="00CC0086">
        <w:rPr>
          <w:rFonts w:ascii="Arial" w:hAnsi="Arial" w:cs="Arial"/>
          <w:color w:val="000000"/>
          <w:sz w:val="20"/>
          <w:szCs w:val="20"/>
        </w:rPr>
        <w:t>acknowledging individual requirements and implementing actions to support these, with environmental, social and or system changes</w:t>
      </w:r>
    </w:p>
    <w:p w14:paraId="24ED9BDB" w14:textId="3E923462" w:rsidR="005E758B" w:rsidRPr="00CC0086" w:rsidRDefault="004E1B7A" w:rsidP="00524BF3">
      <w:pPr>
        <w:pStyle w:val="NormalWeb"/>
        <w:numPr>
          <w:ilvl w:val="0"/>
          <w:numId w:val="8"/>
        </w:numPr>
        <w:spacing w:before="80" w:beforeAutospacing="0" w:after="80" w:afterAutospacing="0" w:line="276" w:lineRule="auto"/>
        <w:jc w:val="both"/>
        <w:rPr>
          <w:rFonts w:ascii="Arial" w:hAnsi="Arial" w:cs="Arial"/>
          <w:color w:val="000000"/>
          <w:sz w:val="20"/>
          <w:szCs w:val="20"/>
        </w:rPr>
      </w:pPr>
      <w:r w:rsidRPr="00CC0086">
        <w:rPr>
          <w:rFonts w:ascii="Arial" w:hAnsi="Arial" w:cs="Arial"/>
          <w:color w:val="000000"/>
          <w:sz w:val="20"/>
          <w:szCs w:val="20"/>
        </w:rPr>
        <w:t>meet</w:t>
      </w:r>
      <w:r w:rsidR="005E758B" w:rsidRPr="00CC0086">
        <w:rPr>
          <w:rFonts w:ascii="Arial" w:hAnsi="Arial" w:cs="Arial"/>
          <w:color w:val="000000"/>
          <w:sz w:val="20"/>
          <w:szCs w:val="20"/>
        </w:rPr>
        <w:t>ing</w:t>
      </w:r>
      <w:r w:rsidRPr="00CC0086">
        <w:rPr>
          <w:rFonts w:ascii="Arial" w:hAnsi="Arial" w:cs="Arial"/>
          <w:color w:val="000000"/>
          <w:sz w:val="20"/>
          <w:szCs w:val="20"/>
        </w:rPr>
        <w:t xml:space="preserve"> and where possible, exceed</w:t>
      </w:r>
      <w:r w:rsidR="00A759F2" w:rsidRPr="00CC0086">
        <w:rPr>
          <w:rFonts w:ascii="Arial" w:hAnsi="Arial" w:cs="Arial"/>
          <w:color w:val="000000"/>
          <w:sz w:val="20"/>
          <w:szCs w:val="20"/>
        </w:rPr>
        <w:t>ing</w:t>
      </w:r>
      <w:r w:rsidRPr="00CC0086">
        <w:rPr>
          <w:rFonts w:ascii="Arial" w:hAnsi="Arial" w:cs="Arial"/>
          <w:color w:val="000000"/>
          <w:sz w:val="20"/>
          <w:szCs w:val="20"/>
        </w:rPr>
        <w:t xml:space="preserve"> the requirements of legislation to ensure an inclusive workplace for people with disabilit</w:t>
      </w:r>
      <w:r w:rsidR="001D70EA" w:rsidRPr="00CC0086">
        <w:rPr>
          <w:rFonts w:ascii="Arial" w:hAnsi="Arial" w:cs="Arial"/>
          <w:color w:val="000000"/>
          <w:sz w:val="20"/>
          <w:szCs w:val="20"/>
        </w:rPr>
        <w:t>y</w:t>
      </w:r>
      <w:r w:rsidR="009D3ECA" w:rsidRPr="00CC0086">
        <w:rPr>
          <w:rFonts w:ascii="Arial" w:hAnsi="Arial" w:cs="Arial"/>
          <w:color w:val="000000"/>
          <w:sz w:val="20"/>
          <w:szCs w:val="20"/>
        </w:rPr>
        <w:t>.</w:t>
      </w:r>
    </w:p>
    <w:p w14:paraId="7B3C7168" w14:textId="77777777" w:rsidR="00122E8F" w:rsidRDefault="00122E8F" w:rsidP="00CC0086">
      <w:pPr>
        <w:pStyle w:val="Heading3"/>
        <w:numPr>
          <w:ilvl w:val="1"/>
          <w:numId w:val="3"/>
        </w:numPr>
        <w:ind w:left="567" w:hanging="567"/>
        <w:jc w:val="both"/>
      </w:pPr>
      <w:r>
        <w:t>Environment and systems</w:t>
      </w:r>
    </w:p>
    <w:p w14:paraId="58D79066" w14:textId="37DA24E3" w:rsidR="00122E8F" w:rsidRPr="004F5446" w:rsidRDefault="00122E8F" w:rsidP="00CC0086">
      <w:pPr>
        <w:pStyle w:val="Heading4"/>
        <w:numPr>
          <w:ilvl w:val="2"/>
          <w:numId w:val="3"/>
        </w:numPr>
        <w:ind w:left="567" w:hanging="567"/>
      </w:pPr>
      <w:r>
        <w:t>Universal design</w:t>
      </w:r>
    </w:p>
    <w:p w14:paraId="77E2FCE7" w14:textId="2A23B5B9" w:rsidR="00006D7A" w:rsidRPr="00524BF3" w:rsidRDefault="007514C9" w:rsidP="00524BF3">
      <w:pPr>
        <w:pStyle w:val="Default"/>
        <w:spacing w:after="200" w:line="276" w:lineRule="auto"/>
        <w:jc w:val="both"/>
        <w:rPr>
          <w:color w:val="auto"/>
          <w:sz w:val="20"/>
          <w:szCs w:val="20"/>
        </w:rPr>
      </w:pPr>
      <w:r w:rsidRPr="00524BF3">
        <w:rPr>
          <w:color w:val="auto"/>
          <w:sz w:val="20"/>
          <w:szCs w:val="20"/>
        </w:rPr>
        <w:t xml:space="preserve">We commit </w:t>
      </w:r>
      <w:r w:rsidR="001F577F" w:rsidRPr="00524BF3">
        <w:rPr>
          <w:color w:val="auto"/>
          <w:sz w:val="20"/>
          <w:szCs w:val="20"/>
        </w:rPr>
        <w:t xml:space="preserve">to the </w:t>
      </w:r>
      <w:r w:rsidR="00006D7A" w:rsidRPr="00524BF3">
        <w:rPr>
          <w:color w:val="auto"/>
          <w:sz w:val="20"/>
          <w:szCs w:val="20"/>
        </w:rPr>
        <w:t xml:space="preserve">design and composition of an environment </w:t>
      </w:r>
      <w:r w:rsidR="001F577F" w:rsidRPr="00524BF3">
        <w:rPr>
          <w:color w:val="auto"/>
          <w:sz w:val="20"/>
          <w:szCs w:val="20"/>
        </w:rPr>
        <w:t>than</w:t>
      </w:r>
      <w:r w:rsidR="00006D7A" w:rsidRPr="00524BF3">
        <w:rPr>
          <w:color w:val="auto"/>
          <w:sz w:val="20"/>
          <w:szCs w:val="20"/>
        </w:rPr>
        <w:t xml:space="preserve"> can be </w:t>
      </w:r>
      <w:r w:rsidR="00C964C8" w:rsidRPr="00524BF3">
        <w:rPr>
          <w:color w:val="auto"/>
          <w:sz w:val="20"/>
          <w:szCs w:val="20"/>
        </w:rPr>
        <w:t xml:space="preserve">equitably </w:t>
      </w:r>
      <w:r w:rsidR="00006D7A" w:rsidRPr="00524BF3">
        <w:rPr>
          <w:color w:val="auto"/>
          <w:sz w:val="20"/>
          <w:szCs w:val="20"/>
        </w:rPr>
        <w:t>accessed, understood and used to the greatest extent possible by all people</w:t>
      </w:r>
      <w:r w:rsidR="001F577F" w:rsidRPr="00524BF3">
        <w:rPr>
          <w:color w:val="auto"/>
          <w:sz w:val="20"/>
          <w:szCs w:val="20"/>
        </w:rPr>
        <w:t xml:space="preserve"> (universal design)</w:t>
      </w:r>
      <w:r w:rsidR="00006D7A" w:rsidRPr="00524BF3">
        <w:rPr>
          <w:color w:val="auto"/>
          <w:sz w:val="20"/>
          <w:szCs w:val="20"/>
        </w:rPr>
        <w:t>.</w:t>
      </w:r>
    </w:p>
    <w:p w14:paraId="7C47DBB7" w14:textId="7B9191D7" w:rsidR="00122E8F" w:rsidRPr="00524BF3" w:rsidRDefault="00946465" w:rsidP="00524BF3">
      <w:pPr>
        <w:pStyle w:val="Default"/>
        <w:spacing w:line="276" w:lineRule="auto"/>
        <w:jc w:val="both"/>
        <w:rPr>
          <w:color w:val="auto"/>
          <w:sz w:val="20"/>
          <w:szCs w:val="20"/>
        </w:rPr>
      </w:pPr>
      <w:r w:rsidRPr="00524BF3">
        <w:rPr>
          <w:color w:val="auto"/>
          <w:sz w:val="20"/>
          <w:szCs w:val="20"/>
        </w:rPr>
        <w:t>N</w:t>
      </w:r>
      <w:r w:rsidR="00122E8F" w:rsidRPr="00524BF3">
        <w:rPr>
          <w:color w:val="auto"/>
          <w:sz w:val="20"/>
          <w:szCs w:val="20"/>
        </w:rPr>
        <w:t xml:space="preserve">ew buildings are designed for </w:t>
      </w:r>
      <w:r w:rsidR="001F577F" w:rsidRPr="00524BF3">
        <w:rPr>
          <w:color w:val="auto"/>
          <w:sz w:val="20"/>
          <w:szCs w:val="20"/>
        </w:rPr>
        <w:t xml:space="preserve">dignified </w:t>
      </w:r>
      <w:r w:rsidR="00122E8F" w:rsidRPr="00524BF3">
        <w:rPr>
          <w:color w:val="auto"/>
          <w:sz w:val="20"/>
          <w:szCs w:val="20"/>
        </w:rPr>
        <w:t xml:space="preserve">access and use in accordance with the appropriate Building Code and design standards. </w:t>
      </w:r>
      <w:r w:rsidR="00C964C8" w:rsidRPr="00524BF3">
        <w:rPr>
          <w:color w:val="auto"/>
          <w:sz w:val="20"/>
          <w:szCs w:val="20"/>
        </w:rPr>
        <w:t>For example, new buildings must comply with the </w:t>
      </w:r>
      <w:hyperlink r:id="rId11" w:history="1">
        <w:r w:rsidR="00C964C8" w:rsidRPr="00524BF3">
          <w:rPr>
            <w:rStyle w:val="Hyperlink"/>
            <w:sz w:val="20"/>
            <w:szCs w:val="20"/>
          </w:rPr>
          <w:t>Disability (Access to Premises-Buildings) Standards</w:t>
        </w:r>
        <w:r w:rsidR="00F241F3" w:rsidRPr="00524BF3">
          <w:rPr>
            <w:rStyle w:val="Hyperlink"/>
            <w:sz w:val="20"/>
            <w:szCs w:val="20"/>
          </w:rPr>
          <w:t xml:space="preserve"> 2010</w:t>
        </w:r>
      </w:hyperlink>
      <w:r w:rsidR="00C964C8" w:rsidRPr="00524BF3">
        <w:rPr>
          <w:sz w:val="20"/>
          <w:szCs w:val="20"/>
        </w:rPr>
        <w:t> </w:t>
      </w:r>
      <w:r w:rsidR="00C964C8" w:rsidRPr="00524BF3">
        <w:rPr>
          <w:color w:val="auto"/>
          <w:sz w:val="20"/>
          <w:szCs w:val="20"/>
        </w:rPr>
        <w:t xml:space="preserve">when they are constructed. </w:t>
      </w:r>
      <w:r w:rsidR="000F08D5" w:rsidRPr="00524BF3">
        <w:rPr>
          <w:color w:val="auto"/>
          <w:sz w:val="20"/>
          <w:szCs w:val="20"/>
        </w:rPr>
        <w:t>Where appropriate</w:t>
      </w:r>
      <w:r w:rsidR="003227C1" w:rsidRPr="00524BF3">
        <w:rPr>
          <w:color w:val="auto"/>
          <w:sz w:val="20"/>
          <w:szCs w:val="20"/>
        </w:rPr>
        <w:t xml:space="preserve"> (</w:t>
      </w:r>
      <w:r w:rsidR="002F4E88" w:rsidRPr="00524BF3">
        <w:rPr>
          <w:color w:val="auto"/>
          <w:sz w:val="20"/>
          <w:szCs w:val="20"/>
        </w:rPr>
        <w:t>in alignment with the Asset Management Plan</w:t>
      </w:r>
      <w:r w:rsidR="003227C1" w:rsidRPr="00524BF3">
        <w:rPr>
          <w:color w:val="auto"/>
          <w:sz w:val="20"/>
          <w:szCs w:val="20"/>
        </w:rPr>
        <w:t>)</w:t>
      </w:r>
      <w:r w:rsidR="002F4E88" w:rsidRPr="00524BF3">
        <w:rPr>
          <w:color w:val="auto"/>
          <w:sz w:val="20"/>
          <w:szCs w:val="20"/>
        </w:rPr>
        <w:t xml:space="preserve"> </w:t>
      </w:r>
      <w:r w:rsidR="000F08D5" w:rsidRPr="00524BF3">
        <w:rPr>
          <w:color w:val="auto"/>
          <w:sz w:val="20"/>
          <w:szCs w:val="20"/>
        </w:rPr>
        <w:t>access to older buildings will be improved.</w:t>
      </w:r>
      <w:r w:rsidR="00C964C8" w:rsidRPr="00524BF3">
        <w:rPr>
          <w:color w:val="auto"/>
          <w:sz w:val="20"/>
          <w:szCs w:val="20"/>
        </w:rPr>
        <w:t xml:space="preserve"> </w:t>
      </w:r>
      <w:r w:rsidR="0075303A" w:rsidRPr="00524BF3">
        <w:rPr>
          <w:color w:val="auto"/>
          <w:sz w:val="20"/>
          <w:szCs w:val="20"/>
        </w:rPr>
        <w:t>Older buildings must comply with these standards when major renovations or changes are made.</w:t>
      </w:r>
    </w:p>
    <w:p w14:paraId="38215BCC" w14:textId="77777777" w:rsidR="008159B5" w:rsidRPr="00706BE1" w:rsidRDefault="008159B5" w:rsidP="00CC0086">
      <w:pPr>
        <w:pStyle w:val="Default"/>
        <w:ind w:left="450"/>
        <w:jc w:val="both"/>
        <w:rPr>
          <w:rFonts w:ascii="FoundrySterling-Book" w:hAnsi="FoundrySterling-Book"/>
          <w:color w:val="auto"/>
          <w:sz w:val="20"/>
          <w:szCs w:val="20"/>
        </w:rPr>
      </w:pPr>
    </w:p>
    <w:p w14:paraId="6BC50220" w14:textId="77777777" w:rsidR="00122E8F" w:rsidRPr="004F5446" w:rsidRDefault="00122E8F" w:rsidP="00CC0086">
      <w:pPr>
        <w:pStyle w:val="Heading4"/>
        <w:numPr>
          <w:ilvl w:val="2"/>
          <w:numId w:val="3"/>
        </w:numPr>
        <w:ind w:left="567" w:hanging="567"/>
      </w:pPr>
      <w:r>
        <w:t>Information and communications technology</w:t>
      </w:r>
    </w:p>
    <w:p w14:paraId="7FEF6F32" w14:textId="69396307" w:rsidR="00122E8F" w:rsidRPr="00CC0086" w:rsidRDefault="007514C9" w:rsidP="00524BF3">
      <w:pPr>
        <w:pStyle w:val="Default"/>
        <w:spacing w:line="276" w:lineRule="auto"/>
        <w:jc w:val="both"/>
        <w:rPr>
          <w:color w:val="auto"/>
          <w:sz w:val="20"/>
          <w:szCs w:val="20"/>
        </w:rPr>
      </w:pPr>
      <w:r w:rsidRPr="00CC0086">
        <w:rPr>
          <w:color w:val="auto"/>
          <w:sz w:val="20"/>
          <w:szCs w:val="20"/>
        </w:rPr>
        <w:t xml:space="preserve">We commit </w:t>
      </w:r>
      <w:r w:rsidR="00122E8F" w:rsidRPr="00CC0086">
        <w:rPr>
          <w:color w:val="auto"/>
          <w:sz w:val="20"/>
          <w:szCs w:val="20"/>
        </w:rPr>
        <w:t xml:space="preserve">to ensuring software and hardware </w:t>
      </w:r>
      <w:r w:rsidR="00843BA1">
        <w:rPr>
          <w:color w:val="auto"/>
          <w:sz w:val="20"/>
          <w:szCs w:val="20"/>
        </w:rPr>
        <w:t>are</w:t>
      </w:r>
      <w:r w:rsidR="00AA5432" w:rsidRPr="00CC0086">
        <w:rPr>
          <w:color w:val="auto"/>
          <w:sz w:val="20"/>
          <w:szCs w:val="20"/>
        </w:rPr>
        <w:t xml:space="preserve"> accessible for a diversity of </w:t>
      </w:r>
      <w:r w:rsidR="00122E8F" w:rsidRPr="00CC0086">
        <w:rPr>
          <w:color w:val="auto"/>
          <w:sz w:val="20"/>
          <w:szCs w:val="20"/>
        </w:rPr>
        <w:t xml:space="preserve">people with </w:t>
      </w:r>
      <w:r w:rsidR="00E55B26" w:rsidRPr="00CC0086">
        <w:rPr>
          <w:color w:val="auto"/>
          <w:sz w:val="20"/>
          <w:szCs w:val="20"/>
        </w:rPr>
        <w:t>disability</w:t>
      </w:r>
      <w:r w:rsidR="00E55B26">
        <w:rPr>
          <w:color w:val="auto"/>
          <w:sz w:val="20"/>
          <w:szCs w:val="20"/>
        </w:rPr>
        <w:t xml:space="preserve"> and</w:t>
      </w:r>
      <w:r w:rsidR="00122E8F" w:rsidRPr="00CC0086">
        <w:rPr>
          <w:color w:val="auto"/>
          <w:sz w:val="20"/>
          <w:szCs w:val="20"/>
        </w:rPr>
        <w:t xml:space="preserve"> make a continued effort to review </w:t>
      </w:r>
      <w:r w:rsidR="00E55B26">
        <w:rPr>
          <w:color w:val="auto"/>
          <w:sz w:val="20"/>
          <w:szCs w:val="20"/>
        </w:rPr>
        <w:t xml:space="preserve">the </w:t>
      </w:r>
      <w:r w:rsidR="00122E8F" w:rsidRPr="00CC0086">
        <w:rPr>
          <w:color w:val="auto"/>
          <w:sz w:val="20"/>
          <w:szCs w:val="20"/>
        </w:rPr>
        <w:t xml:space="preserve">accessibility of technology platforms. </w:t>
      </w:r>
      <w:r w:rsidR="00775AB2" w:rsidRPr="00CC0086">
        <w:rPr>
          <w:color w:val="auto"/>
          <w:sz w:val="20"/>
          <w:szCs w:val="20"/>
        </w:rPr>
        <w:t>We</w:t>
      </w:r>
      <w:r w:rsidR="00122E8F" w:rsidRPr="00CC0086">
        <w:rPr>
          <w:color w:val="auto"/>
          <w:sz w:val="20"/>
          <w:szCs w:val="20"/>
        </w:rPr>
        <w:t xml:space="preserve"> proactively support and encourage the use of assistive software.</w:t>
      </w:r>
    </w:p>
    <w:p w14:paraId="160D8570" w14:textId="77777777" w:rsidR="00122E8F" w:rsidRDefault="00122E8F" w:rsidP="00893F66">
      <w:pPr>
        <w:pStyle w:val="Default"/>
        <w:rPr>
          <w:rFonts w:ascii="FoundrySterling-Book" w:hAnsi="FoundrySterling-Book"/>
          <w:color w:val="auto"/>
          <w:sz w:val="20"/>
          <w:szCs w:val="20"/>
        </w:rPr>
      </w:pPr>
    </w:p>
    <w:p w14:paraId="67E5B14D" w14:textId="4394B28E" w:rsidR="00122E8F" w:rsidRDefault="00122E8F" w:rsidP="00CC0086">
      <w:pPr>
        <w:pStyle w:val="Heading4"/>
        <w:numPr>
          <w:ilvl w:val="2"/>
          <w:numId w:val="3"/>
        </w:numPr>
        <w:ind w:left="567" w:hanging="567"/>
      </w:pPr>
      <w:r>
        <w:lastRenderedPageBreak/>
        <w:t>Emergency management</w:t>
      </w:r>
    </w:p>
    <w:p w14:paraId="5AA3C594" w14:textId="7E6BB3F2" w:rsidR="00122E8F" w:rsidRPr="00524BF3" w:rsidRDefault="00122E8F" w:rsidP="00524BF3">
      <w:pPr>
        <w:pStyle w:val="Default"/>
        <w:spacing w:line="276" w:lineRule="auto"/>
        <w:jc w:val="both"/>
        <w:rPr>
          <w:color w:val="auto"/>
          <w:sz w:val="20"/>
          <w:szCs w:val="20"/>
        </w:rPr>
      </w:pPr>
      <w:r w:rsidRPr="00524BF3">
        <w:rPr>
          <w:color w:val="auto"/>
          <w:sz w:val="20"/>
          <w:szCs w:val="20"/>
        </w:rPr>
        <w:t xml:space="preserve">The University is required to ensure the safety of all people on campus in an emergency, including safe evacuation in an emergency. A </w:t>
      </w:r>
      <w:hyperlink r:id="rId12" w:history="1">
        <w:r w:rsidRPr="00524BF3">
          <w:rPr>
            <w:rStyle w:val="Hyperlink"/>
            <w:sz w:val="20"/>
            <w:szCs w:val="20"/>
          </w:rPr>
          <w:t>Personal Emergency Evacuation Plan (PEEP)</w:t>
        </w:r>
      </w:hyperlink>
      <w:r w:rsidRPr="00524BF3">
        <w:rPr>
          <w:color w:val="auto"/>
          <w:sz w:val="20"/>
          <w:szCs w:val="20"/>
        </w:rPr>
        <w:t xml:space="preserve"> is a practical, individualised plan to ensure appropriate, agreed actions are taken for any individual requiring support in an emergency. This customised document outlines the specific requirements for emergency management </w:t>
      </w:r>
      <w:r w:rsidR="00E55B26" w:rsidRPr="00524BF3">
        <w:rPr>
          <w:color w:val="auto"/>
          <w:sz w:val="20"/>
          <w:szCs w:val="20"/>
        </w:rPr>
        <w:t>for</w:t>
      </w:r>
      <w:r w:rsidRPr="00524BF3">
        <w:rPr>
          <w:color w:val="auto"/>
          <w:sz w:val="20"/>
          <w:szCs w:val="20"/>
        </w:rPr>
        <w:t xml:space="preserve"> a person with a disability. </w:t>
      </w:r>
      <w:r w:rsidR="00593F24" w:rsidRPr="00524BF3">
        <w:rPr>
          <w:color w:val="auto"/>
          <w:sz w:val="20"/>
          <w:szCs w:val="20"/>
        </w:rPr>
        <w:t xml:space="preserve">If required, </w:t>
      </w:r>
      <w:r w:rsidR="00AB6E39" w:rsidRPr="00524BF3">
        <w:rPr>
          <w:color w:val="auto"/>
          <w:sz w:val="20"/>
          <w:szCs w:val="20"/>
        </w:rPr>
        <w:t xml:space="preserve">HR &amp; Safety </w:t>
      </w:r>
      <w:r w:rsidRPr="00524BF3">
        <w:rPr>
          <w:color w:val="auto"/>
          <w:sz w:val="20"/>
          <w:szCs w:val="20"/>
        </w:rPr>
        <w:t xml:space="preserve">can </w:t>
      </w:r>
      <w:r w:rsidR="00AB6E39" w:rsidRPr="00524BF3">
        <w:rPr>
          <w:color w:val="auto"/>
          <w:sz w:val="20"/>
          <w:szCs w:val="20"/>
        </w:rPr>
        <w:t xml:space="preserve">provide guidance on the </w:t>
      </w:r>
      <w:r w:rsidRPr="00524BF3">
        <w:rPr>
          <w:color w:val="auto"/>
          <w:sz w:val="20"/>
          <w:szCs w:val="20"/>
        </w:rPr>
        <w:t>preparation of a PEEP.</w:t>
      </w:r>
    </w:p>
    <w:p w14:paraId="21603BA5" w14:textId="03DCFA78" w:rsidR="00EA05ED" w:rsidRDefault="00EA05ED" w:rsidP="008676FE">
      <w:pPr>
        <w:pStyle w:val="Default"/>
        <w:spacing w:line="259" w:lineRule="auto"/>
        <w:jc w:val="both"/>
        <w:rPr>
          <w:color w:val="auto"/>
          <w:sz w:val="20"/>
          <w:szCs w:val="20"/>
        </w:rPr>
      </w:pPr>
    </w:p>
    <w:p w14:paraId="4F8189B0" w14:textId="55D8706E" w:rsidR="00EA05ED" w:rsidRPr="00EA05ED" w:rsidRDefault="00EA05ED" w:rsidP="00EA05ED">
      <w:pPr>
        <w:pStyle w:val="Heading4"/>
        <w:numPr>
          <w:ilvl w:val="2"/>
          <w:numId w:val="3"/>
        </w:numPr>
        <w:ind w:left="567" w:hanging="567"/>
      </w:pPr>
      <w:r>
        <w:t xml:space="preserve">Capability </w:t>
      </w:r>
      <w:r w:rsidRPr="00EA05ED">
        <w:t>development</w:t>
      </w:r>
    </w:p>
    <w:p w14:paraId="0E948151" w14:textId="1071B039" w:rsidR="00EA05ED" w:rsidRPr="00524BF3" w:rsidRDefault="00EA05ED" w:rsidP="00524BF3">
      <w:pPr>
        <w:pStyle w:val="Default"/>
        <w:spacing w:line="276" w:lineRule="auto"/>
        <w:jc w:val="both"/>
        <w:rPr>
          <w:sz w:val="20"/>
          <w:szCs w:val="20"/>
        </w:rPr>
      </w:pPr>
      <w:r w:rsidRPr="00EA05ED">
        <w:rPr>
          <w:sz w:val="20"/>
          <w:szCs w:val="20"/>
        </w:rPr>
        <w:t xml:space="preserve">Staff are encouraged to </w:t>
      </w:r>
      <w:r>
        <w:rPr>
          <w:sz w:val="20"/>
          <w:szCs w:val="20"/>
        </w:rPr>
        <w:t xml:space="preserve">undertake </w:t>
      </w:r>
      <w:hyperlink r:id="rId13" w:history="1">
        <w:r w:rsidRPr="00EA05ED">
          <w:rPr>
            <w:rStyle w:val="Hyperlink"/>
            <w:sz w:val="20"/>
            <w:szCs w:val="20"/>
          </w:rPr>
          <w:t>professional development</w:t>
        </w:r>
      </w:hyperlink>
      <w:r>
        <w:rPr>
          <w:sz w:val="20"/>
          <w:szCs w:val="20"/>
        </w:rPr>
        <w:t xml:space="preserve"> to increase their knowledge on the inclusion of people with disability in the workplace.  </w:t>
      </w:r>
    </w:p>
    <w:p w14:paraId="26F4928F" w14:textId="03B8E60D" w:rsidR="00706BE1" w:rsidRDefault="001D70EA" w:rsidP="00593F24">
      <w:pPr>
        <w:pStyle w:val="Heading3"/>
        <w:numPr>
          <w:ilvl w:val="1"/>
          <w:numId w:val="3"/>
        </w:numPr>
        <w:ind w:left="567" w:hanging="567"/>
      </w:pPr>
      <w:r>
        <w:t>Sharing information about</w:t>
      </w:r>
      <w:r w:rsidR="00706BE1">
        <w:t xml:space="preserve"> disability</w:t>
      </w:r>
    </w:p>
    <w:p w14:paraId="2D0C1DED" w14:textId="7702444A" w:rsidR="004E1B7A" w:rsidRPr="00524BF3" w:rsidRDefault="004E1B7A" w:rsidP="009C615E">
      <w:pPr>
        <w:pStyle w:val="NormalWeb"/>
        <w:spacing w:before="0" w:beforeAutospacing="0" w:after="200" w:afterAutospacing="0" w:line="276" w:lineRule="auto"/>
        <w:jc w:val="both"/>
        <w:rPr>
          <w:rFonts w:ascii="Arial" w:hAnsi="Arial" w:cs="Arial"/>
          <w:color w:val="000000"/>
          <w:sz w:val="20"/>
          <w:szCs w:val="20"/>
        </w:rPr>
      </w:pPr>
      <w:r w:rsidRPr="00524BF3">
        <w:rPr>
          <w:rFonts w:ascii="Arial" w:hAnsi="Arial" w:cs="Arial"/>
          <w:color w:val="000000"/>
          <w:sz w:val="20"/>
          <w:szCs w:val="20"/>
        </w:rPr>
        <w:t>Where a staff member requires reasonable</w:t>
      </w:r>
      <w:r w:rsidR="00593F24" w:rsidRPr="00524BF3">
        <w:rPr>
          <w:rFonts w:ascii="Arial" w:hAnsi="Arial" w:cs="Arial"/>
          <w:color w:val="000000"/>
          <w:sz w:val="20"/>
          <w:szCs w:val="20"/>
        </w:rPr>
        <w:t>, workplace</w:t>
      </w:r>
      <w:r w:rsidRPr="00524BF3">
        <w:rPr>
          <w:rFonts w:ascii="Arial" w:hAnsi="Arial" w:cs="Arial"/>
          <w:color w:val="000000"/>
          <w:sz w:val="20"/>
          <w:szCs w:val="20"/>
        </w:rPr>
        <w:t xml:space="preserve"> adjustments, the staff</w:t>
      </w:r>
      <w:r w:rsidR="009A3F16" w:rsidRPr="00524BF3">
        <w:rPr>
          <w:rFonts w:ascii="Arial" w:hAnsi="Arial" w:cs="Arial"/>
          <w:color w:val="000000"/>
          <w:sz w:val="20"/>
          <w:szCs w:val="20"/>
        </w:rPr>
        <w:t xml:space="preserve"> member is encouraged</w:t>
      </w:r>
      <w:r w:rsidRPr="00524BF3">
        <w:rPr>
          <w:rFonts w:ascii="Arial" w:hAnsi="Arial" w:cs="Arial"/>
          <w:color w:val="000000"/>
          <w:sz w:val="20"/>
          <w:szCs w:val="20"/>
        </w:rPr>
        <w:t xml:space="preserve"> to voluntarily </w:t>
      </w:r>
      <w:r w:rsidR="001D70EA" w:rsidRPr="00524BF3">
        <w:rPr>
          <w:rFonts w:ascii="Arial" w:hAnsi="Arial" w:cs="Arial"/>
          <w:color w:val="000000"/>
          <w:sz w:val="20"/>
          <w:szCs w:val="20"/>
        </w:rPr>
        <w:t>share</w:t>
      </w:r>
      <w:r w:rsidRPr="00524BF3">
        <w:rPr>
          <w:rFonts w:ascii="Arial" w:hAnsi="Arial" w:cs="Arial"/>
          <w:color w:val="000000"/>
          <w:sz w:val="20"/>
          <w:szCs w:val="20"/>
        </w:rPr>
        <w:t xml:space="preserve"> </w:t>
      </w:r>
      <w:r w:rsidR="00893F66" w:rsidRPr="00524BF3">
        <w:rPr>
          <w:rFonts w:ascii="Arial" w:hAnsi="Arial" w:cs="Arial"/>
          <w:color w:val="000000"/>
          <w:sz w:val="20"/>
          <w:szCs w:val="20"/>
        </w:rPr>
        <w:t>relevant information</w:t>
      </w:r>
      <w:r w:rsidRPr="00524BF3">
        <w:rPr>
          <w:rFonts w:ascii="Arial" w:hAnsi="Arial" w:cs="Arial"/>
          <w:color w:val="000000"/>
          <w:sz w:val="20"/>
          <w:szCs w:val="20"/>
        </w:rPr>
        <w:t xml:space="preserve"> </w:t>
      </w:r>
      <w:r w:rsidR="00893F66" w:rsidRPr="00524BF3">
        <w:rPr>
          <w:rFonts w:ascii="Arial" w:hAnsi="Arial" w:cs="Arial"/>
          <w:color w:val="000000"/>
          <w:sz w:val="20"/>
          <w:szCs w:val="20"/>
        </w:rPr>
        <w:t xml:space="preserve">about their </w:t>
      </w:r>
      <w:r w:rsidRPr="00524BF3">
        <w:rPr>
          <w:rFonts w:ascii="Arial" w:hAnsi="Arial" w:cs="Arial"/>
          <w:color w:val="000000"/>
          <w:sz w:val="20"/>
          <w:szCs w:val="20"/>
        </w:rPr>
        <w:t xml:space="preserve">disability to enable reasonable adjustments to be provided. </w:t>
      </w:r>
      <w:r w:rsidR="009A3F16" w:rsidRPr="00524BF3">
        <w:rPr>
          <w:rFonts w:ascii="Arial" w:hAnsi="Arial" w:cs="Arial"/>
          <w:color w:val="000000"/>
          <w:sz w:val="20"/>
          <w:szCs w:val="20"/>
        </w:rPr>
        <w:t>P</w:t>
      </w:r>
      <w:r w:rsidRPr="00524BF3">
        <w:rPr>
          <w:rFonts w:ascii="Arial" w:hAnsi="Arial" w:cs="Arial"/>
          <w:color w:val="000000"/>
          <w:sz w:val="20"/>
          <w:szCs w:val="20"/>
        </w:rPr>
        <w:t xml:space="preserve">ersonal information must be treated with respect and </w:t>
      </w:r>
      <w:hyperlink r:id="rId14" w:history="1">
        <w:r w:rsidRPr="00524BF3">
          <w:rPr>
            <w:rStyle w:val="Hyperlink"/>
            <w:rFonts w:ascii="Arial" w:hAnsi="Arial" w:cs="Arial"/>
            <w:sz w:val="20"/>
            <w:szCs w:val="20"/>
          </w:rPr>
          <w:t>privacy</w:t>
        </w:r>
      </w:hyperlink>
      <w:r w:rsidRPr="00524BF3">
        <w:rPr>
          <w:rFonts w:ascii="Arial" w:hAnsi="Arial" w:cs="Arial"/>
          <w:color w:val="000000"/>
          <w:sz w:val="20"/>
          <w:szCs w:val="20"/>
        </w:rPr>
        <w:t xml:space="preserve">. </w:t>
      </w:r>
    </w:p>
    <w:p w14:paraId="1FA37372" w14:textId="0B21B636" w:rsidR="00706BE1" w:rsidRPr="00524BF3" w:rsidRDefault="00706BE1" w:rsidP="00524BF3">
      <w:pPr>
        <w:spacing w:before="240" w:after="120"/>
        <w:jc w:val="both"/>
        <w:rPr>
          <w:rFonts w:ascii="Arial" w:hAnsi="Arial" w:cs="Arial"/>
          <w:szCs w:val="20"/>
          <w:lang w:val="en"/>
        </w:rPr>
      </w:pPr>
      <w:r w:rsidRPr="00524BF3">
        <w:rPr>
          <w:rFonts w:ascii="Arial" w:hAnsi="Arial" w:cs="Arial"/>
          <w:szCs w:val="20"/>
          <w:lang w:val="en"/>
        </w:rPr>
        <w:t xml:space="preserve">The purpose </w:t>
      </w:r>
      <w:r w:rsidR="001D70EA" w:rsidRPr="00524BF3">
        <w:rPr>
          <w:rFonts w:ascii="Arial" w:hAnsi="Arial" w:cs="Arial"/>
          <w:szCs w:val="20"/>
          <w:lang w:val="en"/>
        </w:rPr>
        <w:t>of sharing information about</w:t>
      </w:r>
      <w:r w:rsidR="00122E8F" w:rsidRPr="00524BF3">
        <w:rPr>
          <w:rFonts w:ascii="Arial" w:hAnsi="Arial" w:cs="Arial"/>
          <w:szCs w:val="20"/>
          <w:lang w:val="en"/>
        </w:rPr>
        <w:t xml:space="preserve"> disability is</w:t>
      </w:r>
      <w:r w:rsidRPr="00524BF3">
        <w:rPr>
          <w:rFonts w:ascii="Arial" w:hAnsi="Arial" w:cs="Arial"/>
          <w:szCs w:val="20"/>
          <w:lang w:val="en"/>
        </w:rPr>
        <w:t>:</w:t>
      </w:r>
    </w:p>
    <w:p w14:paraId="5C90AD7C" w14:textId="50BFDC28" w:rsidR="00706BE1" w:rsidRPr="00524BF3" w:rsidRDefault="00122E8F" w:rsidP="00524BF3">
      <w:pPr>
        <w:pStyle w:val="NormalWeb"/>
        <w:numPr>
          <w:ilvl w:val="0"/>
          <w:numId w:val="8"/>
        </w:numPr>
        <w:spacing w:before="80" w:beforeAutospacing="0" w:after="80" w:afterAutospacing="0" w:line="276" w:lineRule="auto"/>
        <w:ind w:left="714" w:hanging="357"/>
        <w:jc w:val="both"/>
        <w:rPr>
          <w:rFonts w:ascii="Arial" w:hAnsi="Arial" w:cs="Arial"/>
          <w:color w:val="000000"/>
          <w:sz w:val="20"/>
          <w:szCs w:val="20"/>
        </w:rPr>
      </w:pPr>
      <w:r w:rsidRPr="00524BF3">
        <w:rPr>
          <w:rFonts w:ascii="Arial" w:hAnsi="Arial" w:cs="Arial"/>
          <w:color w:val="000000"/>
          <w:sz w:val="20"/>
          <w:szCs w:val="20"/>
        </w:rPr>
        <w:t xml:space="preserve">To </w:t>
      </w:r>
      <w:r w:rsidR="00706BE1" w:rsidRPr="00524BF3">
        <w:rPr>
          <w:rFonts w:ascii="Arial" w:hAnsi="Arial" w:cs="Arial"/>
          <w:color w:val="000000"/>
          <w:sz w:val="20"/>
          <w:szCs w:val="20"/>
        </w:rPr>
        <w:t xml:space="preserve">assist in identifying possible </w:t>
      </w:r>
      <w:r w:rsidR="003C0DC1" w:rsidRPr="00524BF3">
        <w:rPr>
          <w:rFonts w:ascii="Arial" w:hAnsi="Arial" w:cs="Arial"/>
          <w:color w:val="000000"/>
          <w:sz w:val="20"/>
          <w:szCs w:val="20"/>
        </w:rPr>
        <w:t>work-related</w:t>
      </w:r>
      <w:r w:rsidR="00706BE1" w:rsidRPr="00524BF3">
        <w:rPr>
          <w:rFonts w:ascii="Arial" w:hAnsi="Arial" w:cs="Arial"/>
          <w:color w:val="000000"/>
          <w:sz w:val="20"/>
          <w:szCs w:val="20"/>
        </w:rPr>
        <w:t xml:space="preserve"> adjustments </w:t>
      </w:r>
    </w:p>
    <w:p w14:paraId="5A50B99C" w14:textId="0190212C" w:rsidR="007319BD" w:rsidRPr="00524BF3" w:rsidRDefault="00122E8F" w:rsidP="00524BF3">
      <w:pPr>
        <w:pStyle w:val="NormalWeb"/>
        <w:numPr>
          <w:ilvl w:val="0"/>
          <w:numId w:val="8"/>
        </w:numPr>
        <w:spacing w:before="80" w:beforeAutospacing="0" w:after="80" w:afterAutospacing="0" w:line="276" w:lineRule="auto"/>
        <w:jc w:val="both"/>
        <w:rPr>
          <w:rFonts w:ascii="Arial" w:hAnsi="Arial" w:cs="Arial"/>
          <w:color w:val="000000"/>
          <w:sz w:val="20"/>
          <w:szCs w:val="20"/>
        </w:rPr>
      </w:pPr>
      <w:r w:rsidRPr="00524BF3">
        <w:rPr>
          <w:rFonts w:ascii="Arial" w:hAnsi="Arial" w:cs="Arial"/>
          <w:color w:val="000000"/>
          <w:sz w:val="20"/>
          <w:szCs w:val="20"/>
        </w:rPr>
        <w:t xml:space="preserve">To </w:t>
      </w:r>
      <w:r w:rsidR="00706BE1" w:rsidRPr="00524BF3">
        <w:rPr>
          <w:rFonts w:ascii="Arial" w:hAnsi="Arial" w:cs="Arial"/>
          <w:color w:val="000000"/>
          <w:sz w:val="20"/>
          <w:szCs w:val="20"/>
        </w:rPr>
        <w:t>establish internal support structures, where required</w:t>
      </w:r>
      <w:r w:rsidR="00163784" w:rsidRPr="00524BF3">
        <w:rPr>
          <w:rFonts w:ascii="Arial" w:hAnsi="Arial" w:cs="Arial"/>
          <w:color w:val="000000"/>
          <w:sz w:val="20"/>
          <w:szCs w:val="20"/>
        </w:rPr>
        <w:t>.</w:t>
      </w:r>
    </w:p>
    <w:p w14:paraId="43526E9F" w14:textId="1B1FD37E" w:rsidR="00305C35" w:rsidRDefault="004F5446" w:rsidP="00593F24">
      <w:pPr>
        <w:pStyle w:val="Heading3"/>
        <w:numPr>
          <w:ilvl w:val="1"/>
          <w:numId w:val="3"/>
        </w:numPr>
        <w:ind w:left="567" w:hanging="567"/>
      </w:pPr>
      <w:r>
        <w:t>Reasonable</w:t>
      </w:r>
      <w:r w:rsidR="00497AD0">
        <w:t xml:space="preserve">, </w:t>
      </w:r>
      <w:r w:rsidR="00AB6E39">
        <w:t>workplace</w:t>
      </w:r>
      <w:r>
        <w:t xml:space="preserve"> adjustment</w:t>
      </w:r>
      <w:r w:rsidR="00AB6E39">
        <w:t>s</w:t>
      </w:r>
    </w:p>
    <w:p w14:paraId="2117FAEF" w14:textId="58CA284B" w:rsidR="00800E4E" w:rsidRPr="009C615E" w:rsidRDefault="004F5446" w:rsidP="009C615E">
      <w:pPr>
        <w:pStyle w:val="Default"/>
        <w:spacing w:after="120" w:line="276" w:lineRule="auto"/>
        <w:jc w:val="both"/>
        <w:rPr>
          <w:sz w:val="20"/>
          <w:szCs w:val="20"/>
        </w:rPr>
      </w:pPr>
      <w:r w:rsidRPr="009C615E">
        <w:rPr>
          <w:sz w:val="20"/>
          <w:szCs w:val="20"/>
        </w:rPr>
        <w:t xml:space="preserve">The </w:t>
      </w:r>
      <w:hyperlink r:id="rId15" w:history="1">
        <w:r w:rsidRPr="009C615E">
          <w:rPr>
            <w:rStyle w:val="Hyperlink"/>
            <w:sz w:val="20"/>
            <w:szCs w:val="20"/>
          </w:rPr>
          <w:t>Disability Discrimination Act 1992</w:t>
        </w:r>
      </w:hyperlink>
      <w:r w:rsidRPr="009C615E">
        <w:rPr>
          <w:sz w:val="20"/>
          <w:szCs w:val="20"/>
        </w:rPr>
        <w:t xml:space="preserve"> </w:t>
      </w:r>
      <w:r w:rsidR="004C5C77" w:rsidRPr="009C615E">
        <w:rPr>
          <w:sz w:val="20"/>
          <w:szCs w:val="20"/>
        </w:rPr>
        <w:t>seeks to eliminate, as far as possible, discrimination against persons on the ground of disability</w:t>
      </w:r>
      <w:r w:rsidR="00E36049" w:rsidRPr="009C615E">
        <w:rPr>
          <w:sz w:val="20"/>
          <w:szCs w:val="20"/>
        </w:rPr>
        <w:t xml:space="preserve">, including </w:t>
      </w:r>
      <w:r w:rsidR="004C5C77" w:rsidRPr="009C615E">
        <w:rPr>
          <w:sz w:val="20"/>
          <w:szCs w:val="20"/>
        </w:rPr>
        <w:t>in the area</w:t>
      </w:r>
      <w:r w:rsidR="00E36049" w:rsidRPr="009C615E">
        <w:rPr>
          <w:sz w:val="20"/>
          <w:szCs w:val="20"/>
        </w:rPr>
        <w:t>s</w:t>
      </w:r>
      <w:r w:rsidR="004C5C77" w:rsidRPr="009C615E">
        <w:rPr>
          <w:sz w:val="20"/>
          <w:szCs w:val="20"/>
        </w:rPr>
        <w:t xml:space="preserve"> of work, access to premises, provision of goods, facilities and services</w:t>
      </w:r>
      <w:r w:rsidR="008676FE" w:rsidRPr="009C615E">
        <w:rPr>
          <w:sz w:val="20"/>
          <w:szCs w:val="20"/>
        </w:rPr>
        <w:t xml:space="preserve">. </w:t>
      </w:r>
      <w:r w:rsidR="00843BA1" w:rsidRPr="009C615E">
        <w:rPr>
          <w:sz w:val="20"/>
          <w:szCs w:val="20"/>
        </w:rPr>
        <w:t xml:space="preserve">Discrimination </w:t>
      </w:r>
      <w:r w:rsidR="00800E4E" w:rsidRPr="009C615E">
        <w:rPr>
          <w:sz w:val="20"/>
          <w:szCs w:val="20"/>
        </w:rPr>
        <w:t>can include</w:t>
      </w:r>
      <w:r w:rsidR="00843BA1" w:rsidRPr="009C615E">
        <w:rPr>
          <w:sz w:val="20"/>
          <w:szCs w:val="20"/>
        </w:rPr>
        <w:t>:</w:t>
      </w:r>
      <w:r w:rsidR="00800E4E" w:rsidRPr="009C615E">
        <w:rPr>
          <w:sz w:val="20"/>
          <w:szCs w:val="20"/>
        </w:rPr>
        <w:t xml:space="preserve"> </w:t>
      </w:r>
    </w:p>
    <w:p w14:paraId="76F9F06D" w14:textId="0AB7570C" w:rsidR="00800E4E" w:rsidRPr="009C615E" w:rsidRDefault="00800E4E" w:rsidP="009C615E">
      <w:pPr>
        <w:pStyle w:val="NormalWeb"/>
        <w:numPr>
          <w:ilvl w:val="0"/>
          <w:numId w:val="8"/>
        </w:numPr>
        <w:spacing w:before="80" w:beforeAutospacing="0" w:after="80" w:afterAutospacing="0" w:line="276" w:lineRule="auto"/>
        <w:ind w:left="714" w:hanging="357"/>
        <w:jc w:val="both"/>
        <w:rPr>
          <w:rFonts w:ascii="Arial" w:hAnsi="Arial" w:cs="Arial"/>
          <w:color w:val="000000"/>
          <w:sz w:val="20"/>
          <w:szCs w:val="20"/>
        </w:rPr>
      </w:pPr>
      <w:r w:rsidRPr="009C615E">
        <w:rPr>
          <w:rFonts w:ascii="Arial" w:hAnsi="Arial" w:cs="Arial"/>
          <w:color w:val="000000"/>
          <w:sz w:val="20"/>
          <w:szCs w:val="20"/>
        </w:rPr>
        <w:t>not making</w:t>
      </w:r>
      <w:r w:rsidR="00E36049" w:rsidRPr="009C615E">
        <w:rPr>
          <w:rFonts w:ascii="Arial" w:hAnsi="Arial" w:cs="Arial"/>
          <w:color w:val="000000"/>
          <w:sz w:val="20"/>
          <w:szCs w:val="20"/>
        </w:rPr>
        <w:t>,</w:t>
      </w:r>
      <w:r w:rsidRPr="009C615E">
        <w:rPr>
          <w:rFonts w:ascii="Arial" w:hAnsi="Arial" w:cs="Arial"/>
          <w:color w:val="000000"/>
          <w:sz w:val="20"/>
          <w:szCs w:val="20"/>
        </w:rPr>
        <w:t xml:space="preserve"> or proposing not to make reasonable adjustments for the person with a disability and</w:t>
      </w:r>
    </w:p>
    <w:p w14:paraId="4151C56C" w14:textId="21A7CA6D" w:rsidR="00800E4E" w:rsidRPr="009C615E" w:rsidRDefault="00800E4E" w:rsidP="009C615E">
      <w:pPr>
        <w:pStyle w:val="NormalWeb"/>
        <w:numPr>
          <w:ilvl w:val="0"/>
          <w:numId w:val="8"/>
        </w:numPr>
        <w:spacing w:before="80" w:beforeAutospacing="0" w:after="200" w:afterAutospacing="0" w:line="276" w:lineRule="auto"/>
        <w:ind w:left="714" w:hanging="357"/>
        <w:jc w:val="both"/>
        <w:rPr>
          <w:rFonts w:ascii="Arial" w:hAnsi="Arial" w:cs="Arial"/>
          <w:color w:val="000000"/>
          <w:sz w:val="20"/>
          <w:szCs w:val="20"/>
        </w:rPr>
      </w:pPr>
      <w:r w:rsidRPr="009C615E">
        <w:rPr>
          <w:rFonts w:ascii="Arial" w:hAnsi="Arial" w:cs="Arial"/>
          <w:color w:val="000000"/>
          <w:sz w:val="20"/>
          <w:szCs w:val="20"/>
        </w:rPr>
        <w:t xml:space="preserve">the person with the disability </w:t>
      </w:r>
      <w:r w:rsidR="00C23BC7" w:rsidRPr="009C615E">
        <w:rPr>
          <w:rFonts w:ascii="Arial" w:hAnsi="Arial" w:cs="Arial"/>
          <w:color w:val="000000"/>
          <w:sz w:val="20"/>
          <w:szCs w:val="20"/>
        </w:rPr>
        <w:t xml:space="preserve">being </w:t>
      </w:r>
      <w:r w:rsidRPr="009C615E">
        <w:rPr>
          <w:rFonts w:ascii="Arial" w:hAnsi="Arial" w:cs="Arial"/>
          <w:color w:val="000000"/>
          <w:sz w:val="20"/>
          <w:szCs w:val="20"/>
        </w:rPr>
        <w:t xml:space="preserve">treated less favourably than a person without a disability. </w:t>
      </w:r>
    </w:p>
    <w:p w14:paraId="708F7EF4" w14:textId="150C9D4B" w:rsidR="00800E4E" w:rsidRPr="009C615E" w:rsidRDefault="00800E4E" w:rsidP="009C615E">
      <w:pPr>
        <w:pStyle w:val="Default"/>
        <w:spacing w:after="120" w:line="276" w:lineRule="auto"/>
        <w:jc w:val="both"/>
        <w:rPr>
          <w:sz w:val="20"/>
          <w:szCs w:val="20"/>
        </w:rPr>
      </w:pPr>
      <w:r w:rsidRPr="009C615E">
        <w:rPr>
          <w:sz w:val="20"/>
          <w:szCs w:val="20"/>
        </w:rPr>
        <w:t>An adjustment is considered reasonable unless it imposes an unjustifiable hardship</w:t>
      </w:r>
      <w:r w:rsidR="00E36049" w:rsidRPr="009C615E">
        <w:rPr>
          <w:sz w:val="20"/>
          <w:szCs w:val="20"/>
        </w:rPr>
        <w:t>.</w:t>
      </w:r>
    </w:p>
    <w:p w14:paraId="6440C9FC" w14:textId="5E83484D" w:rsidR="00BB7D28" w:rsidRPr="009C615E" w:rsidRDefault="009A3F16" w:rsidP="009C615E">
      <w:pPr>
        <w:pStyle w:val="Default"/>
        <w:spacing w:after="120" w:line="276" w:lineRule="auto"/>
        <w:jc w:val="both"/>
        <w:rPr>
          <w:sz w:val="20"/>
          <w:szCs w:val="20"/>
        </w:rPr>
      </w:pPr>
      <w:r w:rsidRPr="009C615E">
        <w:rPr>
          <w:sz w:val="20"/>
          <w:szCs w:val="20"/>
        </w:rPr>
        <w:t xml:space="preserve">Under the </w:t>
      </w:r>
      <w:bookmarkStart w:id="11" w:name="OLE_LINK1"/>
      <w:r w:rsidR="009E437F" w:rsidRPr="009C615E">
        <w:rPr>
          <w:sz w:val="20"/>
          <w:szCs w:val="20"/>
        </w:rPr>
        <w:fldChar w:fldCharType="begin"/>
      </w:r>
      <w:r w:rsidR="009E437F" w:rsidRPr="009C615E">
        <w:rPr>
          <w:sz w:val="20"/>
          <w:szCs w:val="20"/>
        </w:rPr>
        <w:instrText xml:space="preserve"> HYPERLINK "https://www.legislation.qld.gov.au/view/pdf/inforce/current/act-1991-085" </w:instrText>
      </w:r>
      <w:r w:rsidR="009E437F" w:rsidRPr="009C615E">
        <w:rPr>
          <w:sz w:val="20"/>
          <w:szCs w:val="20"/>
        </w:rPr>
        <w:fldChar w:fldCharType="separate"/>
      </w:r>
      <w:r w:rsidR="009E437F" w:rsidRPr="009C615E">
        <w:rPr>
          <w:rStyle w:val="Hyperlink"/>
          <w:sz w:val="20"/>
          <w:szCs w:val="20"/>
        </w:rPr>
        <w:t>Anti-Discrimination Act 1991</w:t>
      </w:r>
      <w:r w:rsidR="009E437F" w:rsidRPr="009C615E">
        <w:rPr>
          <w:sz w:val="20"/>
          <w:szCs w:val="20"/>
        </w:rPr>
        <w:fldChar w:fldCharType="end"/>
      </w:r>
      <w:r w:rsidR="009E437F" w:rsidRPr="009C615E">
        <w:rPr>
          <w:sz w:val="20"/>
          <w:szCs w:val="20"/>
        </w:rPr>
        <w:t xml:space="preserve"> </w:t>
      </w:r>
      <w:bookmarkEnd w:id="11"/>
      <w:r w:rsidR="009E437F" w:rsidRPr="009C615E">
        <w:rPr>
          <w:sz w:val="20"/>
          <w:szCs w:val="20"/>
        </w:rPr>
        <w:t>(Queensland)</w:t>
      </w:r>
      <w:r w:rsidRPr="009C615E">
        <w:rPr>
          <w:sz w:val="20"/>
          <w:szCs w:val="20"/>
        </w:rPr>
        <w:t xml:space="preserve"> it is also unlawful to discriminate on the basis of an impairment</w:t>
      </w:r>
      <w:r w:rsidR="009E437F" w:rsidRPr="009C615E">
        <w:rPr>
          <w:sz w:val="20"/>
          <w:szCs w:val="20"/>
        </w:rPr>
        <w:t>.</w:t>
      </w:r>
      <w:r w:rsidR="00E36049" w:rsidRPr="009C615E">
        <w:rPr>
          <w:color w:val="000000" w:themeColor="text1"/>
          <w:sz w:val="20"/>
          <w:szCs w:val="20"/>
        </w:rPr>
        <w:t xml:space="preserve"> </w:t>
      </w:r>
    </w:p>
    <w:p w14:paraId="78D52F4F" w14:textId="187355E5" w:rsidR="004F5446" w:rsidRPr="004F5446" w:rsidRDefault="004F5446" w:rsidP="00E36049">
      <w:pPr>
        <w:pStyle w:val="Heading4"/>
        <w:numPr>
          <w:ilvl w:val="2"/>
          <w:numId w:val="3"/>
        </w:numPr>
        <w:ind w:left="567" w:hanging="567"/>
      </w:pPr>
      <w:r>
        <w:t>Requesting support for reasonable</w:t>
      </w:r>
      <w:r w:rsidR="00BB7D28">
        <w:t>,</w:t>
      </w:r>
      <w:r>
        <w:t xml:space="preserve"> </w:t>
      </w:r>
      <w:r w:rsidR="00BB7D28">
        <w:t xml:space="preserve">workplace </w:t>
      </w:r>
      <w:r>
        <w:t>adjustment</w:t>
      </w:r>
      <w:r w:rsidR="00BB7D28">
        <w:t>s</w:t>
      </w:r>
    </w:p>
    <w:p w14:paraId="0DA38D2A" w14:textId="77777777" w:rsidR="00AB6E39" w:rsidRPr="00E36049" w:rsidRDefault="001D70EA" w:rsidP="00E36049">
      <w:pPr>
        <w:pStyle w:val="ListParagraph"/>
        <w:ind w:left="0"/>
        <w:jc w:val="both"/>
        <w:rPr>
          <w:rFonts w:ascii="Arial" w:hAnsi="Arial" w:cs="Arial"/>
          <w:lang w:val="en"/>
        </w:rPr>
      </w:pPr>
      <w:r w:rsidRPr="00E36049">
        <w:rPr>
          <w:rFonts w:ascii="Arial" w:hAnsi="Arial" w:cs="Arial"/>
          <w:lang w:val="en"/>
        </w:rPr>
        <w:t>Sharing information about</w:t>
      </w:r>
      <w:r w:rsidR="004F5446" w:rsidRPr="00E36049">
        <w:rPr>
          <w:rFonts w:ascii="Arial" w:hAnsi="Arial" w:cs="Arial"/>
          <w:lang w:val="en"/>
        </w:rPr>
        <w:t xml:space="preserve"> disability or permanent injury/illness is a personal choice. It is important to ensure that this occurs with the right person, in a timely and appropriate manner and with a clear goal in mind.</w:t>
      </w:r>
      <w:r w:rsidR="007C4BC7" w:rsidRPr="00E36049">
        <w:rPr>
          <w:rFonts w:ascii="Arial" w:hAnsi="Arial" w:cs="Arial"/>
          <w:lang w:val="en"/>
        </w:rPr>
        <w:t xml:space="preserve"> </w:t>
      </w:r>
    </w:p>
    <w:p w14:paraId="6AC5DA3B" w14:textId="63D9FF6E" w:rsidR="004F5446" w:rsidRPr="00E36049" w:rsidRDefault="004F5446" w:rsidP="00E36049">
      <w:pPr>
        <w:pStyle w:val="BodyTextIndent"/>
        <w:ind w:left="0"/>
        <w:jc w:val="both"/>
        <w:rPr>
          <w:rFonts w:ascii="Arial" w:hAnsi="Arial" w:cs="Arial"/>
          <w:color w:val="000000" w:themeColor="text1"/>
        </w:rPr>
      </w:pPr>
      <w:r w:rsidRPr="00E36049">
        <w:rPr>
          <w:rFonts w:ascii="Arial" w:hAnsi="Arial" w:cs="Arial"/>
          <w:color w:val="000000" w:themeColor="text1"/>
        </w:rPr>
        <w:t>Disability support in the workplace and</w:t>
      </w:r>
      <w:r w:rsidR="763BB945" w:rsidRPr="00E36049">
        <w:rPr>
          <w:rFonts w:ascii="Arial" w:hAnsi="Arial" w:cs="Arial"/>
          <w:color w:val="000000" w:themeColor="text1"/>
        </w:rPr>
        <w:t>/</w:t>
      </w:r>
      <w:r w:rsidRPr="00E36049">
        <w:rPr>
          <w:rFonts w:ascii="Arial" w:hAnsi="Arial" w:cs="Arial"/>
          <w:color w:val="000000" w:themeColor="text1"/>
        </w:rPr>
        <w:t>or workplace adjustment</w:t>
      </w:r>
      <w:r w:rsidR="00CE6186">
        <w:rPr>
          <w:rFonts w:ascii="Arial" w:hAnsi="Arial" w:cs="Arial"/>
          <w:color w:val="000000" w:themeColor="text1"/>
        </w:rPr>
        <w:t>s</w:t>
      </w:r>
      <w:r w:rsidRPr="00E36049">
        <w:rPr>
          <w:rFonts w:ascii="Arial" w:hAnsi="Arial" w:cs="Arial"/>
          <w:color w:val="000000" w:themeColor="text1"/>
        </w:rPr>
        <w:t xml:space="preserve"> </w:t>
      </w:r>
      <w:r w:rsidR="007C4BC7" w:rsidRPr="00E36049">
        <w:rPr>
          <w:rFonts w:ascii="Arial" w:hAnsi="Arial" w:cs="Arial"/>
          <w:color w:val="000000" w:themeColor="text1"/>
        </w:rPr>
        <w:t>may require</w:t>
      </w:r>
      <w:r w:rsidRPr="00E36049">
        <w:rPr>
          <w:rFonts w:ascii="Arial" w:hAnsi="Arial" w:cs="Arial"/>
          <w:color w:val="000000" w:themeColor="text1"/>
        </w:rPr>
        <w:t xml:space="preserve"> medical evidence describing the condition and adjustment or support required. Occasionally, additional medical information may be needed. This will be discussed with the staff member to determine the most appropriate means of obtaining necessary information.</w:t>
      </w:r>
    </w:p>
    <w:p w14:paraId="0EEBAA64" w14:textId="76D68F67" w:rsidR="00A611EB" w:rsidRDefault="004F5446" w:rsidP="00E36049">
      <w:pPr>
        <w:pStyle w:val="BodyTextIndent"/>
        <w:ind w:left="0"/>
        <w:jc w:val="both"/>
        <w:rPr>
          <w:rFonts w:ascii="Arial" w:hAnsi="Arial" w:cs="Arial"/>
          <w:color w:val="000000" w:themeColor="text1"/>
        </w:rPr>
      </w:pPr>
      <w:r w:rsidRPr="00E36049">
        <w:rPr>
          <w:rFonts w:ascii="Arial" w:hAnsi="Arial" w:cs="Arial"/>
          <w:color w:val="000000" w:themeColor="text1"/>
        </w:rPr>
        <w:t xml:space="preserve">In some </w:t>
      </w:r>
      <w:r w:rsidR="00D445E6" w:rsidRPr="00E36049">
        <w:rPr>
          <w:rFonts w:ascii="Arial" w:hAnsi="Arial" w:cs="Arial"/>
          <w:color w:val="000000" w:themeColor="text1"/>
        </w:rPr>
        <w:t>instances,</w:t>
      </w:r>
      <w:r w:rsidRPr="00E36049">
        <w:rPr>
          <w:rFonts w:ascii="Arial" w:hAnsi="Arial" w:cs="Arial"/>
          <w:color w:val="000000" w:themeColor="text1"/>
        </w:rPr>
        <w:t xml:space="preserve"> a detailed independent </w:t>
      </w:r>
      <w:r w:rsidR="2BD01FB1" w:rsidRPr="00E36049">
        <w:rPr>
          <w:rFonts w:ascii="Arial" w:hAnsi="Arial" w:cs="Arial"/>
          <w:color w:val="000000" w:themeColor="text1"/>
        </w:rPr>
        <w:t xml:space="preserve">medical </w:t>
      </w:r>
      <w:r w:rsidRPr="00E36049">
        <w:rPr>
          <w:rFonts w:ascii="Arial" w:hAnsi="Arial" w:cs="Arial"/>
          <w:color w:val="000000" w:themeColor="text1"/>
        </w:rPr>
        <w:t>assessment may be required in order to determine the nature of adjustments and appropriate support for an individual</w:t>
      </w:r>
      <w:r w:rsidR="0A2FEDF7" w:rsidRPr="00E36049">
        <w:rPr>
          <w:rFonts w:ascii="Arial" w:hAnsi="Arial" w:cs="Arial"/>
          <w:color w:val="000000" w:themeColor="text1"/>
        </w:rPr>
        <w:t>. I</w:t>
      </w:r>
      <w:r w:rsidRPr="00E36049">
        <w:rPr>
          <w:rFonts w:ascii="Arial" w:hAnsi="Arial" w:cs="Arial"/>
          <w:color w:val="000000" w:themeColor="text1"/>
        </w:rPr>
        <w:t>f required, this will be provided at the expense of Griffith University</w:t>
      </w:r>
      <w:r w:rsidR="00E36049">
        <w:rPr>
          <w:rFonts w:ascii="Arial" w:hAnsi="Arial" w:cs="Arial"/>
          <w:color w:val="000000" w:themeColor="text1"/>
        </w:rPr>
        <w:t xml:space="preserve"> (See </w:t>
      </w:r>
      <w:r w:rsidR="00DF7BCD">
        <w:rPr>
          <w:rFonts w:ascii="Arial" w:hAnsi="Arial" w:cs="Arial"/>
          <w:color w:val="000000" w:themeColor="text1"/>
        </w:rPr>
        <w:t>clause</w:t>
      </w:r>
      <w:r w:rsidR="00CE6186">
        <w:rPr>
          <w:rFonts w:ascii="Arial" w:hAnsi="Arial" w:cs="Arial"/>
          <w:color w:val="000000" w:themeColor="text1"/>
        </w:rPr>
        <w:t xml:space="preserve"> </w:t>
      </w:r>
      <w:r w:rsidR="001B20E9">
        <w:rPr>
          <w:rFonts w:ascii="Arial" w:hAnsi="Arial" w:cs="Arial"/>
          <w:color w:val="000000" w:themeColor="text1"/>
        </w:rPr>
        <w:t xml:space="preserve">49.1.2 of the </w:t>
      </w:r>
      <w:hyperlink r:id="rId16" w:history="1">
        <w:r w:rsidR="001B20E9" w:rsidRPr="001B20E9">
          <w:rPr>
            <w:rStyle w:val="Hyperlink"/>
            <w:rFonts w:ascii="Arial" w:hAnsi="Arial" w:cs="Arial"/>
          </w:rPr>
          <w:t>Academic</w:t>
        </w:r>
      </w:hyperlink>
      <w:r w:rsidR="001B20E9">
        <w:rPr>
          <w:rFonts w:ascii="Arial" w:hAnsi="Arial" w:cs="Arial"/>
          <w:color w:val="000000" w:themeColor="text1"/>
        </w:rPr>
        <w:t xml:space="preserve"> and </w:t>
      </w:r>
      <w:hyperlink r:id="rId17" w:history="1">
        <w:r w:rsidR="001B20E9" w:rsidRPr="001B20E9">
          <w:rPr>
            <w:rStyle w:val="Hyperlink"/>
            <w:rFonts w:ascii="Arial" w:hAnsi="Arial" w:cs="Arial"/>
          </w:rPr>
          <w:t>Professional</w:t>
        </w:r>
      </w:hyperlink>
      <w:r w:rsidR="001B20E9">
        <w:rPr>
          <w:rFonts w:ascii="Arial" w:hAnsi="Arial" w:cs="Arial"/>
          <w:color w:val="000000" w:themeColor="text1"/>
        </w:rPr>
        <w:t xml:space="preserve"> Staff Enterprise Agreements). </w:t>
      </w:r>
    </w:p>
    <w:p w14:paraId="5301F5BE" w14:textId="7868D68C" w:rsidR="004F5446" w:rsidRPr="004F5446" w:rsidRDefault="004F5446" w:rsidP="00A7053D">
      <w:pPr>
        <w:pStyle w:val="Heading4"/>
        <w:numPr>
          <w:ilvl w:val="2"/>
          <w:numId w:val="3"/>
        </w:numPr>
        <w:ind w:left="567" w:hanging="567"/>
      </w:pPr>
      <w:r>
        <w:t>Making reasonable</w:t>
      </w:r>
      <w:r w:rsidR="00C95D3E">
        <w:t>,</w:t>
      </w:r>
      <w:r w:rsidR="00BB7D28">
        <w:t xml:space="preserve"> workplace</w:t>
      </w:r>
      <w:r>
        <w:t xml:space="preserve"> adjustment</w:t>
      </w:r>
      <w:r w:rsidR="00BB7D28">
        <w:t>s</w:t>
      </w:r>
    </w:p>
    <w:p w14:paraId="7BF4E7FD" w14:textId="0E418770" w:rsidR="004F5446" w:rsidRPr="001B20E9" w:rsidRDefault="00EA05ED" w:rsidP="00CE6186">
      <w:pPr>
        <w:pStyle w:val="BodyTextIndent"/>
        <w:ind w:left="0"/>
        <w:jc w:val="both"/>
        <w:rPr>
          <w:rFonts w:ascii="Arial" w:hAnsi="Arial" w:cs="Arial"/>
        </w:rPr>
      </w:pPr>
      <w:r>
        <w:rPr>
          <w:rFonts w:ascii="Arial" w:hAnsi="Arial" w:cs="Arial"/>
        </w:rPr>
        <w:t>Reasonable, workplace a</w:t>
      </w:r>
      <w:r w:rsidR="004F5446" w:rsidRPr="001B20E9">
        <w:rPr>
          <w:rFonts w:ascii="Arial" w:hAnsi="Arial" w:cs="Arial"/>
        </w:rPr>
        <w:t xml:space="preserve">djustments </w:t>
      </w:r>
      <w:r w:rsidR="001B20E9" w:rsidRPr="001B20E9">
        <w:rPr>
          <w:rFonts w:ascii="Arial" w:hAnsi="Arial" w:cs="Arial"/>
        </w:rPr>
        <w:t>may</w:t>
      </w:r>
      <w:r w:rsidR="004F5446" w:rsidRPr="001B20E9">
        <w:rPr>
          <w:rFonts w:ascii="Arial" w:hAnsi="Arial" w:cs="Arial"/>
        </w:rPr>
        <w:t xml:space="preserve"> be made on an individual basis. In assessing whether a</w:t>
      </w:r>
      <w:r>
        <w:rPr>
          <w:rFonts w:ascii="Arial" w:hAnsi="Arial" w:cs="Arial"/>
        </w:rPr>
        <w:t>n</w:t>
      </w:r>
      <w:r w:rsidR="004F5446" w:rsidRPr="001B20E9">
        <w:rPr>
          <w:rFonts w:ascii="Arial" w:hAnsi="Arial" w:cs="Arial"/>
        </w:rPr>
        <w:t xml:space="preserve"> </w:t>
      </w:r>
      <w:r w:rsidR="00DF7BCD" w:rsidRPr="001B20E9">
        <w:rPr>
          <w:rFonts w:ascii="Arial" w:hAnsi="Arial" w:cs="Arial"/>
        </w:rPr>
        <w:t>adjustment</w:t>
      </w:r>
      <w:r w:rsidR="004F5446" w:rsidRPr="001B20E9">
        <w:rPr>
          <w:rFonts w:ascii="Arial" w:hAnsi="Arial" w:cs="Arial"/>
        </w:rPr>
        <w:t xml:space="preserve"> is reasonable, all relevant circumstances will be </w:t>
      </w:r>
      <w:proofErr w:type="gramStart"/>
      <w:r w:rsidR="004F5446" w:rsidRPr="001B20E9">
        <w:rPr>
          <w:rFonts w:ascii="Arial" w:hAnsi="Arial" w:cs="Arial"/>
        </w:rPr>
        <w:t>taken into account</w:t>
      </w:r>
      <w:proofErr w:type="gramEnd"/>
      <w:r w:rsidR="004F5446" w:rsidRPr="001B20E9">
        <w:rPr>
          <w:rFonts w:ascii="Arial" w:hAnsi="Arial" w:cs="Arial"/>
        </w:rPr>
        <w:t>, including the following:</w:t>
      </w:r>
    </w:p>
    <w:p w14:paraId="7D74DCC0" w14:textId="5A97A093" w:rsidR="004F5446" w:rsidRPr="001B20E9" w:rsidRDefault="007C4BC7" w:rsidP="00CE6186">
      <w:pPr>
        <w:pStyle w:val="ListParagraph"/>
        <w:numPr>
          <w:ilvl w:val="0"/>
          <w:numId w:val="5"/>
        </w:numPr>
        <w:tabs>
          <w:tab w:val="left" w:pos="1260"/>
        </w:tabs>
        <w:autoSpaceDE w:val="0"/>
        <w:autoSpaceDN w:val="0"/>
        <w:adjustRightInd w:val="0"/>
        <w:spacing w:after="120" w:line="240" w:lineRule="auto"/>
        <w:ind w:left="1276" w:hanging="425"/>
        <w:contextualSpacing w:val="0"/>
        <w:jc w:val="both"/>
        <w:rPr>
          <w:rFonts w:ascii="Arial" w:hAnsi="Arial" w:cs="Arial"/>
          <w:color w:val="000000" w:themeColor="text1"/>
        </w:rPr>
      </w:pPr>
      <w:r w:rsidRPr="001B20E9">
        <w:rPr>
          <w:rFonts w:ascii="Arial" w:hAnsi="Arial" w:cs="Arial"/>
          <w:color w:val="000000" w:themeColor="text1"/>
        </w:rPr>
        <w:t>I</w:t>
      </w:r>
      <w:r w:rsidR="004F5446" w:rsidRPr="001B20E9">
        <w:rPr>
          <w:rFonts w:ascii="Arial" w:hAnsi="Arial" w:cs="Arial"/>
          <w:color w:val="000000" w:themeColor="text1"/>
        </w:rPr>
        <w:t>ndividual needs</w:t>
      </w:r>
    </w:p>
    <w:p w14:paraId="0745BE18" w14:textId="77777777" w:rsidR="004F5446" w:rsidRPr="001B20E9" w:rsidRDefault="004F5446" w:rsidP="00CE6186">
      <w:pPr>
        <w:pStyle w:val="ListParagraph"/>
        <w:numPr>
          <w:ilvl w:val="0"/>
          <w:numId w:val="5"/>
        </w:numPr>
        <w:tabs>
          <w:tab w:val="left" w:pos="1260"/>
        </w:tabs>
        <w:autoSpaceDE w:val="0"/>
        <w:autoSpaceDN w:val="0"/>
        <w:adjustRightInd w:val="0"/>
        <w:spacing w:after="120" w:line="240" w:lineRule="auto"/>
        <w:ind w:left="1276" w:hanging="425"/>
        <w:contextualSpacing w:val="0"/>
        <w:jc w:val="both"/>
        <w:rPr>
          <w:rFonts w:ascii="Arial" w:hAnsi="Arial" w:cs="Arial"/>
          <w:color w:val="000000" w:themeColor="text1"/>
        </w:rPr>
      </w:pPr>
      <w:r w:rsidRPr="001B20E9">
        <w:rPr>
          <w:rFonts w:ascii="Arial" w:hAnsi="Arial" w:cs="Arial"/>
          <w:color w:val="000000" w:themeColor="text1"/>
        </w:rPr>
        <w:t>The nature of the disability</w:t>
      </w:r>
    </w:p>
    <w:p w14:paraId="199A5A70" w14:textId="76C5DBBC" w:rsidR="004F5446" w:rsidRPr="001B20E9" w:rsidRDefault="004F5446" w:rsidP="00CE6186">
      <w:pPr>
        <w:pStyle w:val="ListParagraph"/>
        <w:numPr>
          <w:ilvl w:val="0"/>
          <w:numId w:val="5"/>
        </w:numPr>
        <w:tabs>
          <w:tab w:val="left" w:pos="1260"/>
        </w:tabs>
        <w:autoSpaceDE w:val="0"/>
        <w:autoSpaceDN w:val="0"/>
        <w:adjustRightInd w:val="0"/>
        <w:spacing w:after="120" w:line="240" w:lineRule="auto"/>
        <w:ind w:left="1276" w:hanging="425"/>
        <w:contextualSpacing w:val="0"/>
        <w:jc w:val="both"/>
        <w:rPr>
          <w:rFonts w:ascii="Arial" w:hAnsi="Arial" w:cs="Arial"/>
          <w:color w:val="000000" w:themeColor="text1"/>
        </w:rPr>
      </w:pPr>
      <w:r w:rsidRPr="001B20E9">
        <w:rPr>
          <w:rFonts w:ascii="Arial" w:hAnsi="Arial" w:cs="Arial"/>
          <w:color w:val="000000" w:themeColor="text1"/>
        </w:rPr>
        <w:lastRenderedPageBreak/>
        <w:t xml:space="preserve">The impact </w:t>
      </w:r>
      <w:r w:rsidR="16E18983" w:rsidRPr="001B20E9">
        <w:rPr>
          <w:rFonts w:ascii="Arial" w:hAnsi="Arial" w:cs="Arial"/>
          <w:color w:val="000000" w:themeColor="text1"/>
        </w:rPr>
        <w:t>an impairment</w:t>
      </w:r>
      <w:r w:rsidRPr="001B20E9">
        <w:rPr>
          <w:rFonts w:ascii="Arial" w:hAnsi="Arial" w:cs="Arial"/>
          <w:color w:val="000000" w:themeColor="text1"/>
        </w:rPr>
        <w:t xml:space="preserve"> may have on performance of </w:t>
      </w:r>
      <w:r w:rsidR="2F372A04" w:rsidRPr="001B20E9">
        <w:rPr>
          <w:rFonts w:ascii="Arial" w:hAnsi="Arial" w:cs="Arial"/>
          <w:color w:val="000000" w:themeColor="text1"/>
        </w:rPr>
        <w:t xml:space="preserve">job </w:t>
      </w:r>
      <w:r w:rsidR="007C4BC7" w:rsidRPr="001B20E9">
        <w:rPr>
          <w:rFonts w:ascii="Arial" w:hAnsi="Arial" w:cs="Arial"/>
          <w:color w:val="000000" w:themeColor="text1"/>
        </w:rPr>
        <w:t>requirements</w:t>
      </w:r>
    </w:p>
    <w:p w14:paraId="518C4B9C" w14:textId="72353DEC" w:rsidR="004F5446" w:rsidRPr="001B20E9" w:rsidRDefault="004F5446" w:rsidP="00CE6186">
      <w:pPr>
        <w:pStyle w:val="ListParagraph"/>
        <w:numPr>
          <w:ilvl w:val="0"/>
          <w:numId w:val="5"/>
        </w:numPr>
        <w:tabs>
          <w:tab w:val="left" w:pos="1260"/>
        </w:tabs>
        <w:autoSpaceDE w:val="0"/>
        <w:autoSpaceDN w:val="0"/>
        <w:adjustRightInd w:val="0"/>
        <w:spacing w:after="120" w:line="240" w:lineRule="auto"/>
        <w:ind w:left="1276" w:hanging="425"/>
        <w:contextualSpacing w:val="0"/>
        <w:jc w:val="both"/>
        <w:rPr>
          <w:rFonts w:ascii="Arial" w:hAnsi="Arial" w:cs="Arial"/>
          <w:color w:val="000000" w:themeColor="text1"/>
        </w:rPr>
      </w:pPr>
      <w:r w:rsidRPr="001B20E9">
        <w:rPr>
          <w:rFonts w:ascii="Arial" w:hAnsi="Arial" w:cs="Arial"/>
          <w:color w:val="000000" w:themeColor="text1"/>
        </w:rPr>
        <w:t>The type of adjustment necessary</w:t>
      </w:r>
      <w:r w:rsidR="00C95D3E" w:rsidRPr="001B20E9">
        <w:rPr>
          <w:rFonts w:ascii="Arial" w:hAnsi="Arial" w:cs="Arial"/>
          <w:color w:val="000000" w:themeColor="text1"/>
        </w:rPr>
        <w:t>, for example,</w:t>
      </w:r>
      <w:r w:rsidRPr="001B20E9">
        <w:rPr>
          <w:rFonts w:ascii="Arial" w:hAnsi="Arial" w:cs="Arial"/>
          <w:color w:val="000000" w:themeColor="text1"/>
        </w:rPr>
        <w:t xml:space="preserve"> a personal accommodation, adjustment to </w:t>
      </w:r>
      <w:proofErr w:type="spellStart"/>
      <w:r w:rsidRPr="001B20E9">
        <w:rPr>
          <w:rFonts w:ascii="Arial" w:hAnsi="Arial" w:cs="Arial"/>
          <w:color w:val="000000" w:themeColor="text1"/>
        </w:rPr>
        <w:t>built</w:t>
      </w:r>
      <w:proofErr w:type="spellEnd"/>
      <w:r w:rsidRPr="001B20E9">
        <w:rPr>
          <w:rFonts w:ascii="Arial" w:hAnsi="Arial" w:cs="Arial"/>
          <w:color w:val="000000" w:themeColor="text1"/>
        </w:rPr>
        <w:t xml:space="preserve"> environment, alteration of job requ</w:t>
      </w:r>
      <w:r w:rsidR="007C4BC7" w:rsidRPr="001B20E9">
        <w:rPr>
          <w:rFonts w:ascii="Arial" w:hAnsi="Arial" w:cs="Arial"/>
          <w:color w:val="000000" w:themeColor="text1"/>
        </w:rPr>
        <w:t>irements, adjustments to work/study</w:t>
      </w:r>
      <w:r w:rsidRPr="001B20E9">
        <w:rPr>
          <w:rFonts w:ascii="Arial" w:hAnsi="Arial" w:cs="Arial"/>
          <w:color w:val="000000" w:themeColor="text1"/>
        </w:rPr>
        <w:t xml:space="preserve"> arrangements etc.</w:t>
      </w:r>
    </w:p>
    <w:p w14:paraId="0E3D801C" w14:textId="77777777" w:rsidR="004F5446" w:rsidRPr="001B20E9" w:rsidRDefault="004F5446" w:rsidP="00CE6186">
      <w:pPr>
        <w:pStyle w:val="ListParagraph"/>
        <w:numPr>
          <w:ilvl w:val="0"/>
          <w:numId w:val="5"/>
        </w:numPr>
        <w:tabs>
          <w:tab w:val="left" w:pos="1260"/>
        </w:tabs>
        <w:autoSpaceDE w:val="0"/>
        <w:autoSpaceDN w:val="0"/>
        <w:adjustRightInd w:val="0"/>
        <w:spacing w:after="120" w:line="240" w:lineRule="auto"/>
        <w:ind w:left="1276" w:hanging="425"/>
        <w:contextualSpacing w:val="0"/>
        <w:jc w:val="both"/>
        <w:rPr>
          <w:rFonts w:ascii="Arial" w:hAnsi="Arial" w:cs="Arial"/>
          <w:color w:val="000000" w:themeColor="text1"/>
        </w:rPr>
      </w:pPr>
      <w:r w:rsidRPr="001B20E9">
        <w:rPr>
          <w:rFonts w:ascii="Arial" w:hAnsi="Arial" w:cs="Arial"/>
          <w:color w:val="000000" w:themeColor="text1"/>
        </w:rPr>
        <w:t>The effect of the proposed adjustment on the University, staff, students or other relevant stakeholders</w:t>
      </w:r>
    </w:p>
    <w:p w14:paraId="778A9C05" w14:textId="597BD2A2" w:rsidR="006B3A53" w:rsidRPr="0081511C" w:rsidRDefault="004F5446" w:rsidP="0081511C">
      <w:pPr>
        <w:pStyle w:val="ListParagraph"/>
        <w:numPr>
          <w:ilvl w:val="0"/>
          <w:numId w:val="5"/>
        </w:numPr>
        <w:tabs>
          <w:tab w:val="left" w:pos="1260"/>
        </w:tabs>
        <w:autoSpaceDE w:val="0"/>
        <w:autoSpaceDN w:val="0"/>
        <w:adjustRightInd w:val="0"/>
        <w:spacing w:line="240" w:lineRule="auto"/>
        <w:ind w:left="1276" w:hanging="425"/>
        <w:contextualSpacing w:val="0"/>
        <w:jc w:val="both"/>
        <w:rPr>
          <w:rFonts w:ascii="Arial" w:hAnsi="Arial" w:cs="Arial"/>
          <w:color w:val="000000" w:themeColor="text1"/>
        </w:rPr>
      </w:pPr>
      <w:r w:rsidRPr="001B20E9">
        <w:rPr>
          <w:rFonts w:ascii="Arial" w:hAnsi="Arial" w:cs="Arial"/>
          <w:color w:val="000000" w:themeColor="text1"/>
        </w:rPr>
        <w:t>The costs and benefits of making the adjustment.</w:t>
      </w:r>
    </w:p>
    <w:p w14:paraId="1D1566E6" w14:textId="05F143D3" w:rsidR="001B20E9" w:rsidRDefault="001B20E9" w:rsidP="001B20E9">
      <w:pPr>
        <w:autoSpaceDE w:val="0"/>
        <w:autoSpaceDN w:val="0"/>
        <w:adjustRightInd w:val="0"/>
        <w:jc w:val="both"/>
        <w:rPr>
          <w:rFonts w:ascii="Arial" w:hAnsi="Arial" w:cs="Arial"/>
          <w:color w:val="000000" w:themeColor="text1"/>
        </w:rPr>
      </w:pPr>
      <w:r w:rsidRPr="00A611EB">
        <w:rPr>
          <w:rFonts w:ascii="Arial" w:hAnsi="Arial" w:cs="Arial"/>
          <w:color w:val="000000" w:themeColor="text1"/>
        </w:rPr>
        <w:t xml:space="preserve">Where necessary, </w:t>
      </w:r>
      <w:r w:rsidR="00677DA4" w:rsidRPr="00A611EB">
        <w:rPr>
          <w:rFonts w:ascii="Arial" w:hAnsi="Arial" w:cs="Arial"/>
          <w:color w:val="000000" w:themeColor="text1"/>
        </w:rPr>
        <w:t>HR &amp; Safety</w:t>
      </w:r>
      <w:r w:rsidR="00A611EB">
        <w:rPr>
          <w:rFonts w:ascii="Arial" w:hAnsi="Arial" w:cs="Arial"/>
          <w:color w:val="000000" w:themeColor="text1"/>
        </w:rPr>
        <w:t xml:space="preserve"> staff (for example, </w:t>
      </w:r>
      <w:r w:rsidR="00A611EB" w:rsidRPr="00A611EB">
        <w:rPr>
          <w:rFonts w:ascii="Arial" w:hAnsi="Arial" w:cs="Arial"/>
          <w:color w:val="000000" w:themeColor="text1"/>
        </w:rPr>
        <w:t>Employee Relations and Wellbeing Coordinators</w:t>
      </w:r>
      <w:r w:rsidR="00723497">
        <w:rPr>
          <w:rFonts w:ascii="Arial" w:hAnsi="Arial" w:cs="Arial"/>
          <w:color w:val="000000" w:themeColor="text1"/>
        </w:rPr>
        <w:t xml:space="preserve"> [</w:t>
      </w:r>
      <w:hyperlink r:id="rId18">
        <w:r w:rsidR="00723497" w:rsidRPr="00723497">
          <w:rPr>
            <w:rStyle w:val="Hyperlink"/>
            <w:rFonts w:ascii="Arial" w:hAnsi="Arial" w:cs="Arial"/>
          </w:rPr>
          <w:t>workrehab@griffith.edu.au</w:t>
        </w:r>
      </w:hyperlink>
      <w:r w:rsidR="00723497">
        <w:rPr>
          <w:rFonts w:ascii="Arial" w:hAnsi="Arial" w:cs="Arial"/>
          <w:color w:val="000000" w:themeColor="text1"/>
        </w:rPr>
        <w:t>]</w:t>
      </w:r>
      <w:r w:rsidR="00A611EB">
        <w:rPr>
          <w:rFonts w:ascii="Arial" w:hAnsi="Arial" w:cs="Arial"/>
          <w:color w:val="000000" w:themeColor="text1"/>
        </w:rPr>
        <w:t xml:space="preserve">) </w:t>
      </w:r>
      <w:r w:rsidR="004F5446" w:rsidRPr="001B20E9">
        <w:rPr>
          <w:rFonts w:ascii="Arial" w:hAnsi="Arial" w:cs="Arial"/>
          <w:color w:val="000000" w:themeColor="text1"/>
        </w:rPr>
        <w:t xml:space="preserve">can </w:t>
      </w:r>
      <w:r w:rsidR="00677DA4" w:rsidRPr="001B20E9">
        <w:rPr>
          <w:rFonts w:ascii="Arial" w:hAnsi="Arial" w:cs="Arial"/>
          <w:color w:val="000000" w:themeColor="text1"/>
        </w:rPr>
        <w:t>provide guidance on</w:t>
      </w:r>
      <w:r w:rsidR="004F5446" w:rsidRPr="001B20E9">
        <w:rPr>
          <w:rFonts w:ascii="Arial" w:hAnsi="Arial" w:cs="Arial"/>
          <w:color w:val="000000" w:themeColor="text1"/>
        </w:rPr>
        <w:t xml:space="preserve"> the process of making </w:t>
      </w:r>
      <w:r w:rsidR="00677DA4" w:rsidRPr="001B20E9">
        <w:rPr>
          <w:rFonts w:ascii="Arial" w:hAnsi="Arial" w:cs="Arial"/>
          <w:color w:val="000000" w:themeColor="text1"/>
        </w:rPr>
        <w:t>workplace</w:t>
      </w:r>
      <w:r w:rsidR="004F5446" w:rsidRPr="001B20E9">
        <w:rPr>
          <w:rFonts w:ascii="Arial" w:hAnsi="Arial" w:cs="Arial"/>
          <w:color w:val="000000" w:themeColor="text1"/>
        </w:rPr>
        <w:t xml:space="preserve"> adjustments. </w:t>
      </w:r>
      <w:r w:rsidR="00677DA4" w:rsidRPr="001B20E9">
        <w:rPr>
          <w:rFonts w:ascii="Arial" w:hAnsi="Arial" w:cs="Arial"/>
          <w:color w:val="000000" w:themeColor="text1"/>
        </w:rPr>
        <w:t>If required, i</w:t>
      </w:r>
      <w:r w:rsidR="004F5446" w:rsidRPr="001B20E9">
        <w:rPr>
          <w:rFonts w:ascii="Arial" w:hAnsi="Arial" w:cs="Arial"/>
          <w:color w:val="000000" w:themeColor="text1"/>
        </w:rPr>
        <w:t xml:space="preserve">t is important </w:t>
      </w:r>
      <w:r w:rsidR="00677DA4" w:rsidRPr="001B20E9">
        <w:rPr>
          <w:rFonts w:ascii="Arial" w:hAnsi="Arial" w:cs="Arial"/>
          <w:color w:val="000000" w:themeColor="text1"/>
        </w:rPr>
        <w:t xml:space="preserve">to be in contact </w:t>
      </w:r>
      <w:r w:rsidR="004F5446" w:rsidRPr="001B20E9">
        <w:rPr>
          <w:rFonts w:ascii="Arial" w:hAnsi="Arial" w:cs="Arial"/>
          <w:color w:val="000000" w:themeColor="text1"/>
        </w:rPr>
        <w:t xml:space="preserve">as soon as reasonable adjustment is deemed necessary </w:t>
      </w:r>
      <w:r w:rsidR="00723497">
        <w:rPr>
          <w:rFonts w:ascii="Arial" w:hAnsi="Arial" w:cs="Arial"/>
          <w:color w:val="000000" w:themeColor="text1"/>
        </w:rPr>
        <w:t xml:space="preserve">for the employee </w:t>
      </w:r>
      <w:r w:rsidR="004F5446" w:rsidRPr="001B20E9">
        <w:rPr>
          <w:rFonts w:ascii="Arial" w:hAnsi="Arial" w:cs="Arial"/>
          <w:color w:val="000000" w:themeColor="text1"/>
        </w:rPr>
        <w:t xml:space="preserve">to perform the inherent requirements of </w:t>
      </w:r>
      <w:r w:rsidR="007C4BC7" w:rsidRPr="001B20E9">
        <w:rPr>
          <w:rFonts w:ascii="Arial" w:hAnsi="Arial" w:cs="Arial"/>
          <w:color w:val="000000" w:themeColor="text1"/>
        </w:rPr>
        <w:t>the job</w:t>
      </w:r>
      <w:r w:rsidR="004F5446" w:rsidRPr="001B20E9">
        <w:rPr>
          <w:rFonts w:ascii="Arial" w:hAnsi="Arial" w:cs="Arial"/>
          <w:color w:val="000000" w:themeColor="text1"/>
        </w:rPr>
        <w:t>.</w:t>
      </w:r>
    </w:p>
    <w:p w14:paraId="11838501" w14:textId="5583D9EA" w:rsidR="004F5446" w:rsidRPr="001B20E9" w:rsidRDefault="004F5446" w:rsidP="001B20E9">
      <w:pPr>
        <w:autoSpaceDE w:val="0"/>
        <w:autoSpaceDN w:val="0"/>
        <w:adjustRightInd w:val="0"/>
        <w:jc w:val="both"/>
        <w:rPr>
          <w:rFonts w:ascii="Arial" w:hAnsi="Arial" w:cs="Arial"/>
          <w:color w:val="000000" w:themeColor="text1"/>
        </w:rPr>
      </w:pPr>
      <w:r w:rsidRPr="001B20E9">
        <w:rPr>
          <w:rFonts w:ascii="Arial" w:hAnsi="Arial" w:cs="Arial"/>
        </w:rPr>
        <w:t xml:space="preserve">The University may consider several </w:t>
      </w:r>
      <w:r w:rsidR="00677DA4" w:rsidRPr="001B20E9">
        <w:rPr>
          <w:rFonts w:ascii="Arial" w:hAnsi="Arial" w:cs="Arial"/>
        </w:rPr>
        <w:t>workplace</w:t>
      </w:r>
      <w:r w:rsidRPr="001B20E9">
        <w:rPr>
          <w:rFonts w:ascii="Arial" w:hAnsi="Arial" w:cs="Arial"/>
        </w:rPr>
        <w:t xml:space="preserve"> adjustment proposals that would enable the </w:t>
      </w:r>
      <w:r w:rsidR="007C4BC7" w:rsidRPr="001B20E9">
        <w:rPr>
          <w:rFonts w:ascii="Arial" w:hAnsi="Arial" w:cs="Arial"/>
        </w:rPr>
        <w:t>individual</w:t>
      </w:r>
      <w:r w:rsidRPr="001B20E9">
        <w:rPr>
          <w:rFonts w:ascii="Arial" w:hAnsi="Arial" w:cs="Arial"/>
        </w:rPr>
        <w:t xml:space="preserve"> to carry out the duties of their position and choose to implement adjustments that support or complement existing processes, providing </w:t>
      </w:r>
      <w:r w:rsidR="00723497" w:rsidRPr="001B20E9">
        <w:rPr>
          <w:rFonts w:ascii="Arial" w:hAnsi="Arial" w:cs="Arial"/>
        </w:rPr>
        <w:t>all</w:t>
      </w:r>
      <w:r w:rsidRPr="001B20E9">
        <w:rPr>
          <w:rFonts w:ascii="Arial" w:hAnsi="Arial" w:cs="Arial"/>
        </w:rPr>
        <w:t xml:space="preserve"> the relevant circumstances are taken into consideration. All necessary adjustments should be made to accommodate </w:t>
      </w:r>
      <w:r w:rsidR="007C4BC7" w:rsidRPr="001B20E9">
        <w:rPr>
          <w:rFonts w:ascii="Arial" w:hAnsi="Arial" w:cs="Arial"/>
        </w:rPr>
        <w:t>impairment</w:t>
      </w:r>
      <w:r w:rsidRPr="001B20E9">
        <w:rPr>
          <w:rFonts w:ascii="Arial" w:hAnsi="Arial" w:cs="Arial"/>
        </w:rPr>
        <w:t>, unless it would amount to unjustifiable hardship on the University.</w:t>
      </w:r>
    </w:p>
    <w:p w14:paraId="6EB2A70C" w14:textId="38B858F1" w:rsidR="004F5446" w:rsidRPr="004F5446" w:rsidRDefault="004F5446" w:rsidP="00A7053D">
      <w:pPr>
        <w:pStyle w:val="Heading4"/>
        <w:numPr>
          <w:ilvl w:val="2"/>
          <w:numId w:val="3"/>
        </w:numPr>
        <w:ind w:left="709" w:hanging="709"/>
      </w:pPr>
      <w:r>
        <w:t xml:space="preserve">Funding </w:t>
      </w:r>
      <w:r w:rsidR="00DF7BCD">
        <w:t xml:space="preserve">reasonable, </w:t>
      </w:r>
      <w:r w:rsidR="00677DA4">
        <w:t xml:space="preserve">workplace </w:t>
      </w:r>
      <w:r>
        <w:t>adjustment</w:t>
      </w:r>
      <w:r w:rsidR="00677DA4">
        <w:t>s</w:t>
      </w:r>
    </w:p>
    <w:p w14:paraId="2D5ED2A6" w14:textId="7F50085B" w:rsidR="004F5446" w:rsidRPr="001B20E9" w:rsidRDefault="004F5446" w:rsidP="001B20E9">
      <w:pPr>
        <w:pStyle w:val="BodyTextIndent"/>
        <w:ind w:left="0"/>
        <w:jc w:val="both"/>
        <w:rPr>
          <w:rFonts w:ascii="Arial" w:hAnsi="Arial" w:cs="Arial"/>
          <w:color w:val="000000" w:themeColor="text1"/>
        </w:rPr>
      </w:pPr>
      <w:r w:rsidRPr="001B20E9">
        <w:rPr>
          <w:rFonts w:ascii="Arial" w:hAnsi="Arial" w:cs="Arial"/>
          <w:color w:val="000000" w:themeColor="text1"/>
        </w:rPr>
        <w:t xml:space="preserve">The </w:t>
      </w:r>
      <w:r w:rsidR="007C4BC7" w:rsidRPr="001B20E9">
        <w:rPr>
          <w:rFonts w:ascii="Arial" w:hAnsi="Arial" w:cs="Arial"/>
          <w:color w:val="000000" w:themeColor="text1"/>
        </w:rPr>
        <w:t>University</w:t>
      </w:r>
      <w:r w:rsidRPr="001B20E9">
        <w:rPr>
          <w:rFonts w:ascii="Arial" w:hAnsi="Arial" w:cs="Arial"/>
          <w:color w:val="000000" w:themeColor="text1"/>
        </w:rPr>
        <w:t xml:space="preserve"> can apply for government funding thr</w:t>
      </w:r>
      <w:r w:rsidR="007C4BC7" w:rsidRPr="001B20E9">
        <w:rPr>
          <w:rFonts w:ascii="Arial" w:hAnsi="Arial" w:cs="Arial"/>
          <w:color w:val="000000" w:themeColor="text1"/>
        </w:rPr>
        <w:t xml:space="preserve">ough </w:t>
      </w:r>
      <w:proofErr w:type="spellStart"/>
      <w:r w:rsidR="007C4BC7" w:rsidRPr="001B20E9">
        <w:rPr>
          <w:rFonts w:ascii="Arial" w:hAnsi="Arial" w:cs="Arial"/>
          <w:color w:val="000000" w:themeColor="text1"/>
        </w:rPr>
        <w:t>JobAccess</w:t>
      </w:r>
      <w:proofErr w:type="spellEnd"/>
      <w:r w:rsidR="00723497">
        <w:rPr>
          <w:rFonts w:ascii="Arial" w:hAnsi="Arial" w:cs="Arial"/>
          <w:color w:val="000000" w:themeColor="text1"/>
        </w:rPr>
        <w:t>,</w:t>
      </w:r>
      <w:r w:rsidR="007C4BC7" w:rsidRPr="001B20E9">
        <w:rPr>
          <w:rFonts w:ascii="Arial" w:hAnsi="Arial" w:cs="Arial"/>
          <w:color w:val="000000" w:themeColor="text1"/>
        </w:rPr>
        <w:t xml:space="preserve"> </w:t>
      </w:r>
      <w:hyperlink r:id="rId19" w:history="1">
        <w:r w:rsidR="00A0323E" w:rsidRPr="001B20E9">
          <w:rPr>
            <w:rStyle w:val="Hyperlink"/>
            <w:rFonts w:ascii="Arial" w:hAnsi="Arial" w:cs="Arial"/>
          </w:rPr>
          <w:t>Employment Assistance Fund (EAF)</w:t>
        </w:r>
      </w:hyperlink>
      <w:r w:rsidR="00A0323E" w:rsidRPr="001B20E9">
        <w:rPr>
          <w:rFonts w:ascii="Arial" w:hAnsi="Arial" w:cs="Arial"/>
          <w:color w:val="000000" w:themeColor="text1"/>
        </w:rPr>
        <w:t xml:space="preserve"> </w:t>
      </w:r>
      <w:r w:rsidR="007C4BC7" w:rsidRPr="001B20E9">
        <w:rPr>
          <w:rFonts w:ascii="Arial" w:hAnsi="Arial" w:cs="Arial"/>
          <w:color w:val="000000" w:themeColor="text1"/>
        </w:rPr>
        <w:t xml:space="preserve">to support </w:t>
      </w:r>
      <w:r w:rsidR="00677DA4" w:rsidRPr="001B20E9">
        <w:rPr>
          <w:rFonts w:ascii="Arial" w:hAnsi="Arial" w:cs="Arial"/>
          <w:color w:val="000000" w:themeColor="text1"/>
        </w:rPr>
        <w:t>a staff member</w:t>
      </w:r>
      <w:r w:rsidR="007C4BC7" w:rsidRPr="001B20E9">
        <w:rPr>
          <w:rFonts w:ascii="Arial" w:hAnsi="Arial" w:cs="Arial"/>
          <w:color w:val="000000" w:themeColor="text1"/>
        </w:rPr>
        <w:t xml:space="preserve"> </w:t>
      </w:r>
      <w:r w:rsidRPr="001B20E9">
        <w:rPr>
          <w:rFonts w:ascii="Arial" w:hAnsi="Arial" w:cs="Arial"/>
          <w:color w:val="000000" w:themeColor="text1"/>
        </w:rPr>
        <w:t>with</w:t>
      </w:r>
      <w:r w:rsidR="000223CE" w:rsidRPr="001B20E9">
        <w:rPr>
          <w:rFonts w:ascii="Arial" w:hAnsi="Arial" w:cs="Arial"/>
          <w:color w:val="000000" w:themeColor="text1"/>
        </w:rPr>
        <w:t xml:space="preserve"> a</w:t>
      </w:r>
      <w:r w:rsidRPr="001B20E9">
        <w:rPr>
          <w:rFonts w:ascii="Arial" w:hAnsi="Arial" w:cs="Arial"/>
          <w:color w:val="000000" w:themeColor="text1"/>
        </w:rPr>
        <w:t xml:space="preserve"> permanent disability, providing eligibility criteria are met. </w:t>
      </w:r>
      <w:proofErr w:type="spellStart"/>
      <w:r w:rsidR="03C504F4" w:rsidRPr="001B20E9">
        <w:rPr>
          <w:rFonts w:ascii="Arial" w:hAnsi="Arial" w:cs="Arial"/>
          <w:color w:val="000000" w:themeColor="text1"/>
        </w:rPr>
        <w:t>JobAccess</w:t>
      </w:r>
      <w:proofErr w:type="spellEnd"/>
      <w:r w:rsidR="03C504F4" w:rsidRPr="001B20E9">
        <w:rPr>
          <w:rFonts w:ascii="Arial" w:hAnsi="Arial" w:cs="Arial"/>
          <w:color w:val="000000" w:themeColor="text1"/>
        </w:rPr>
        <w:t xml:space="preserve"> is only available to Australian Citizens</w:t>
      </w:r>
      <w:r w:rsidR="00A0323E" w:rsidRPr="001B20E9">
        <w:rPr>
          <w:rFonts w:ascii="Arial" w:hAnsi="Arial" w:cs="Arial"/>
          <w:color w:val="000000" w:themeColor="text1"/>
        </w:rPr>
        <w:t>.</w:t>
      </w:r>
    </w:p>
    <w:p w14:paraId="29C3F888" w14:textId="50EEF91E" w:rsidR="004F5446" w:rsidRDefault="004F5446" w:rsidP="001B20E9">
      <w:pPr>
        <w:pStyle w:val="BodyTextIndent"/>
        <w:ind w:left="0"/>
        <w:jc w:val="both"/>
        <w:rPr>
          <w:rFonts w:ascii="Arial" w:hAnsi="Arial" w:cs="Arial"/>
        </w:rPr>
      </w:pPr>
      <w:r w:rsidRPr="001B20E9">
        <w:rPr>
          <w:rFonts w:ascii="Arial" w:hAnsi="Arial" w:cs="Arial"/>
        </w:rPr>
        <w:t>Further to this, internal funding for reasonable</w:t>
      </w:r>
      <w:r w:rsidR="00DF7BCD">
        <w:rPr>
          <w:rFonts w:ascii="Arial" w:hAnsi="Arial" w:cs="Arial"/>
        </w:rPr>
        <w:t>, workplace</w:t>
      </w:r>
      <w:r w:rsidRPr="001B20E9">
        <w:rPr>
          <w:rFonts w:ascii="Arial" w:hAnsi="Arial" w:cs="Arial"/>
        </w:rPr>
        <w:t xml:space="preserve"> adjustments for </w:t>
      </w:r>
      <w:r w:rsidR="000223CE" w:rsidRPr="001B20E9">
        <w:rPr>
          <w:rFonts w:ascii="Arial" w:hAnsi="Arial" w:cs="Arial"/>
        </w:rPr>
        <w:t>a staff member</w:t>
      </w:r>
      <w:r w:rsidR="007C4BC7" w:rsidRPr="001B20E9">
        <w:rPr>
          <w:rFonts w:ascii="Arial" w:hAnsi="Arial" w:cs="Arial"/>
        </w:rPr>
        <w:t xml:space="preserve"> </w:t>
      </w:r>
      <w:r w:rsidRPr="001B20E9">
        <w:rPr>
          <w:rFonts w:ascii="Arial" w:hAnsi="Arial" w:cs="Arial"/>
        </w:rPr>
        <w:t xml:space="preserve">with disability may be met by </w:t>
      </w:r>
      <w:r w:rsidR="007C4BC7" w:rsidRPr="001B20E9">
        <w:rPr>
          <w:rFonts w:ascii="Arial" w:hAnsi="Arial" w:cs="Arial"/>
        </w:rPr>
        <w:t>the relevant school/element</w:t>
      </w:r>
      <w:r w:rsidRPr="001B20E9">
        <w:rPr>
          <w:rFonts w:ascii="Arial" w:hAnsi="Arial" w:cs="Arial"/>
        </w:rPr>
        <w:t xml:space="preserve"> budget </w:t>
      </w:r>
      <w:r w:rsidR="007C4BC7" w:rsidRPr="001B20E9">
        <w:rPr>
          <w:rFonts w:ascii="Arial" w:hAnsi="Arial" w:cs="Arial"/>
        </w:rPr>
        <w:t>on a case-by-case basis.</w:t>
      </w:r>
    </w:p>
    <w:p w14:paraId="739A49D3" w14:textId="61A123BC" w:rsidR="004F5446" w:rsidRPr="004F5446" w:rsidRDefault="004F5446" w:rsidP="00A7053D">
      <w:pPr>
        <w:pStyle w:val="Heading4"/>
        <w:numPr>
          <w:ilvl w:val="2"/>
          <w:numId w:val="3"/>
        </w:numPr>
        <w:ind w:left="0" w:firstLine="0"/>
      </w:pPr>
      <w:r>
        <w:t>Consultation required</w:t>
      </w:r>
    </w:p>
    <w:p w14:paraId="76F7B7C0" w14:textId="630F54FE" w:rsidR="004F5446" w:rsidRPr="001B20E9" w:rsidRDefault="004F5446" w:rsidP="001B20E9">
      <w:pPr>
        <w:spacing w:after="240"/>
        <w:jc w:val="both"/>
        <w:rPr>
          <w:rFonts w:ascii="Arial" w:hAnsi="Arial" w:cs="Arial"/>
        </w:rPr>
      </w:pPr>
      <w:bookmarkStart w:id="12" w:name="_Ref20320710"/>
      <w:r w:rsidRPr="001B20E9">
        <w:rPr>
          <w:rFonts w:ascii="Arial" w:eastAsia="Arial" w:hAnsi="Arial" w:cs="Arial"/>
        </w:rPr>
        <w:t>The University recognises lived experience enables staff with disability to become experts in the best methods to support their health needs and workplace</w:t>
      </w:r>
      <w:r w:rsidR="2B01361E" w:rsidRPr="001B20E9">
        <w:rPr>
          <w:rFonts w:ascii="Arial" w:eastAsia="Arial" w:hAnsi="Arial" w:cs="Arial"/>
        </w:rPr>
        <w:t xml:space="preserve"> </w:t>
      </w:r>
      <w:r w:rsidRPr="001B20E9">
        <w:rPr>
          <w:rFonts w:ascii="Arial" w:eastAsia="Arial" w:hAnsi="Arial" w:cs="Arial"/>
        </w:rPr>
        <w:t xml:space="preserve">requirements. All steps in the consideration of adjustments will include the </w:t>
      </w:r>
      <w:r w:rsidR="000223CE" w:rsidRPr="001B20E9">
        <w:rPr>
          <w:rFonts w:ascii="Arial" w:eastAsia="Arial" w:hAnsi="Arial" w:cs="Arial"/>
        </w:rPr>
        <w:t>staff member</w:t>
      </w:r>
      <w:r w:rsidRPr="001B20E9">
        <w:rPr>
          <w:rFonts w:ascii="Arial" w:eastAsia="Arial" w:hAnsi="Arial" w:cs="Arial"/>
        </w:rPr>
        <w:t xml:space="preserve"> at the centre with open, clear and transparent consultation.</w:t>
      </w:r>
    </w:p>
    <w:p w14:paraId="34D399B1" w14:textId="23AC38EE" w:rsidR="004F5446" w:rsidRPr="00935954" w:rsidRDefault="000223CE" w:rsidP="00A7053D">
      <w:pPr>
        <w:pStyle w:val="Heading4"/>
        <w:numPr>
          <w:ilvl w:val="2"/>
          <w:numId w:val="3"/>
        </w:numPr>
        <w:ind w:left="0" w:firstLine="0"/>
      </w:pPr>
      <w:r w:rsidRPr="00935954">
        <w:t xml:space="preserve">Where agreement is not initially </w:t>
      </w:r>
      <w:r w:rsidR="00935954" w:rsidRPr="00935954">
        <w:t>reached</w:t>
      </w:r>
    </w:p>
    <w:p w14:paraId="6BBEFD9E" w14:textId="050E9908" w:rsidR="000223CE" w:rsidRPr="001B20E9" w:rsidRDefault="004F5446" w:rsidP="001B20E9">
      <w:pPr>
        <w:spacing w:after="240"/>
        <w:jc w:val="both"/>
        <w:rPr>
          <w:rFonts w:ascii="Arial" w:eastAsia="Arial" w:hAnsi="Arial" w:cs="Arial"/>
        </w:rPr>
      </w:pPr>
      <w:r w:rsidRPr="001B20E9">
        <w:rPr>
          <w:rFonts w:ascii="Arial" w:eastAsia="Arial" w:hAnsi="Arial" w:cs="Arial"/>
        </w:rPr>
        <w:t xml:space="preserve">Where agreement </w:t>
      </w:r>
      <w:r w:rsidR="000223CE" w:rsidRPr="001B20E9">
        <w:rPr>
          <w:rFonts w:ascii="Arial" w:eastAsia="Arial" w:hAnsi="Arial" w:cs="Arial"/>
        </w:rPr>
        <w:t xml:space="preserve">on the </w:t>
      </w:r>
      <w:r w:rsidRPr="001B20E9">
        <w:rPr>
          <w:rFonts w:ascii="Arial" w:eastAsia="Arial" w:hAnsi="Arial" w:cs="Arial"/>
        </w:rPr>
        <w:t>reasonable</w:t>
      </w:r>
      <w:r w:rsidR="000223CE" w:rsidRPr="001B20E9">
        <w:rPr>
          <w:rFonts w:ascii="Arial" w:eastAsia="Arial" w:hAnsi="Arial" w:cs="Arial"/>
        </w:rPr>
        <w:t>, workplace</w:t>
      </w:r>
      <w:r w:rsidRPr="001B20E9">
        <w:rPr>
          <w:rFonts w:ascii="Arial" w:eastAsia="Arial" w:hAnsi="Arial" w:cs="Arial"/>
        </w:rPr>
        <w:t xml:space="preserve"> adjustment is not </w:t>
      </w:r>
      <w:r w:rsidR="00935954" w:rsidRPr="001B20E9">
        <w:rPr>
          <w:rFonts w:ascii="Arial" w:eastAsia="Arial" w:hAnsi="Arial" w:cs="Arial"/>
        </w:rPr>
        <w:t>initially reached</w:t>
      </w:r>
      <w:r w:rsidRPr="001B20E9">
        <w:rPr>
          <w:rFonts w:ascii="Arial" w:eastAsia="Arial" w:hAnsi="Arial" w:cs="Arial"/>
        </w:rPr>
        <w:t xml:space="preserve">, </w:t>
      </w:r>
      <w:r w:rsidR="000223CE" w:rsidRPr="001B20E9">
        <w:rPr>
          <w:rFonts w:ascii="Arial" w:eastAsia="Arial" w:hAnsi="Arial" w:cs="Arial"/>
        </w:rPr>
        <w:t xml:space="preserve">a genuine effort should be made to resolve the matter between the staff member and the supervisor. In circumstances where it is unable to be resolved, the staff member can escalate to the </w:t>
      </w:r>
      <w:bookmarkStart w:id="13" w:name="_Hlk43120619"/>
      <w:r w:rsidR="000223CE" w:rsidRPr="001B20E9">
        <w:rPr>
          <w:rFonts w:ascii="Arial" w:eastAsia="Arial" w:hAnsi="Arial" w:cs="Arial"/>
        </w:rPr>
        <w:t xml:space="preserve">Relevant Senior Officer (RSO) </w:t>
      </w:r>
      <w:bookmarkEnd w:id="13"/>
      <w:r w:rsidR="000223CE" w:rsidRPr="001B20E9">
        <w:rPr>
          <w:rFonts w:ascii="Arial" w:eastAsia="Arial" w:hAnsi="Arial" w:cs="Arial"/>
        </w:rPr>
        <w:t xml:space="preserve">to be dealt with under the appropriate dispute process. </w:t>
      </w:r>
    </w:p>
    <w:p w14:paraId="19C8FEF7" w14:textId="3F0BCCA1" w:rsidR="004F5446" w:rsidRPr="004F5446" w:rsidRDefault="004F5446" w:rsidP="00A7053D">
      <w:pPr>
        <w:pStyle w:val="Heading4"/>
        <w:numPr>
          <w:ilvl w:val="2"/>
          <w:numId w:val="3"/>
        </w:numPr>
        <w:ind w:left="0" w:firstLine="0"/>
      </w:pPr>
      <w:r>
        <w:t>Review</w:t>
      </w:r>
    </w:p>
    <w:p w14:paraId="5EAC0861" w14:textId="311EEF51" w:rsidR="00EC28D4" w:rsidRDefault="004F5446" w:rsidP="0013501A">
      <w:pPr>
        <w:pStyle w:val="BodyTextIndent"/>
        <w:ind w:left="0"/>
        <w:jc w:val="both"/>
        <w:rPr>
          <w:rFonts w:ascii="Arial" w:hAnsi="Arial" w:cs="Arial"/>
        </w:rPr>
      </w:pPr>
      <w:r w:rsidRPr="001B20E9">
        <w:rPr>
          <w:rFonts w:ascii="Arial" w:hAnsi="Arial" w:cs="Arial"/>
        </w:rPr>
        <w:t>As the needs</w:t>
      </w:r>
      <w:r w:rsidR="002D368B" w:rsidRPr="001B20E9">
        <w:rPr>
          <w:rFonts w:ascii="Arial" w:hAnsi="Arial" w:cs="Arial"/>
        </w:rPr>
        <w:t xml:space="preserve"> of </w:t>
      </w:r>
      <w:r w:rsidRPr="001B20E9">
        <w:rPr>
          <w:rFonts w:ascii="Arial" w:hAnsi="Arial" w:cs="Arial"/>
        </w:rPr>
        <w:t xml:space="preserve">disability change, there </w:t>
      </w:r>
      <w:r w:rsidR="0013501A">
        <w:rPr>
          <w:rFonts w:ascii="Arial" w:hAnsi="Arial" w:cs="Arial"/>
        </w:rPr>
        <w:t xml:space="preserve">will be </w:t>
      </w:r>
      <w:r w:rsidRPr="001B20E9">
        <w:rPr>
          <w:rFonts w:ascii="Arial" w:hAnsi="Arial" w:cs="Arial"/>
        </w:rPr>
        <w:t>opportunit</w:t>
      </w:r>
      <w:r w:rsidR="0013501A">
        <w:rPr>
          <w:rFonts w:ascii="Arial" w:hAnsi="Arial" w:cs="Arial"/>
        </w:rPr>
        <w:t>ies</w:t>
      </w:r>
      <w:r w:rsidRPr="001B20E9">
        <w:rPr>
          <w:rFonts w:ascii="Arial" w:hAnsi="Arial" w:cs="Arial"/>
        </w:rPr>
        <w:t xml:space="preserve"> to have reasonable adjustments reviewed.</w:t>
      </w:r>
      <w:r w:rsidR="00706BE1" w:rsidRPr="001B20E9">
        <w:rPr>
          <w:rFonts w:ascii="Arial" w:hAnsi="Arial" w:cs="Arial"/>
        </w:rPr>
        <w:t xml:space="preserve"> There may be instances when adjustments are no longer required or where additional alternate adjustments are needed.</w:t>
      </w:r>
      <w:r w:rsidRPr="001B20E9">
        <w:rPr>
          <w:rFonts w:ascii="Arial" w:hAnsi="Arial" w:cs="Arial"/>
        </w:rPr>
        <w:t xml:space="preserve"> </w:t>
      </w:r>
    </w:p>
    <w:p w14:paraId="367AFE13" w14:textId="63E94187" w:rsidR="008C2D90" w:rsidRPr="0013501A" w:rsidRDefault="008C2D90" w:rsidP="0013501A">
      <w:pPr>
        <w:pStyle w:val="Heading3"/>
        <w:numPr>
          <w:ilvl w:val="1"/>
          <w:numId w:val="3"/>
        </w:numPr>
        <w:ind w:left="567" w:hanging="567"/>
      </w:pPr>
      <w:r w:rsidRPr="0013501A">
        <w:t>Assistance animals</w:t>
      </w:r>
    </w:p>
    <w:p w14:paraId="763D96A0" w14:textId="27F61D7E" w:rsidR="008C2D90" w:rsidRDefault="0013501A" w:rsidP="008C2D90">
      <w:pPr>
        <w:pStyle w:val="BodyTextIndent"/>
        <w:ind w:left="0"/>
        <w:rPr>
          <w:rFonts w:ascii="Arial" w:hAnsi="Arial" w:cs="Arial"/>
        </w:rPr>
      </w:pPr>
      <w:r w:rsidRPr="0013501A">
        <w:rPr>
          <w:rFonts w:ascii="Arial" w:hAnsi="Arial" w:cs="Arial"/>
        </w:rPr>
        <w:t xml:space="preserve">Staff may bring accredited, trained assistance animals to work. </w:t>
      </w:r>
      <w:r w:rsidR="00CE694E">
        <w:rPr>
          <w:rFonts w:ascii="Arial" w:hAnsi="Arial" w:cs="Arial"/>
        </w:rPr>
        <w:t>Suitable t</w:t>
      </w:r>
      <w:r w:rsidR="0038122D">
        <w:rPr>
          <w:rFonts w:ascii="Arial" w:hAnsi="Arial" w:cs="Arial"/>
        </w:rPr>
        <w:t xml:space="preserve">oileting options and water facilities </w:t>
      </w:r>
      <w:r w:rsidR="00CE694E">
        <w:rPr>
          <w:rFonts w:ascii="Arial" w:hAnsi="Arial" w:cs="Arial"/>
        </w:rPr>
        <w:t xml:space="preserve">for assistance animals </w:t>
      </w:r>
      <w:r w:rsidR="0038122D">
        <w:rPr>
          <w:rFonts w:ascii="Arial" w:hAnsi="Arial" w:cs="Arial"/>
        </w:rPr>
        <w:t>will be</w:t>
      </w:r>
      <w:r w:rsidR="00CE694E">
        <w:rPr>
          <w:rFonts w:ascii="Arial" w:hAnsi="Arial" w:cs="Arial"/>
        </w:rPr>
        <w:t xml:space="preserve"> agreed.</w:t>
      </w:r>
      <w:r w:rsidR="00723497">
        <w:rPr>
          <w:rFonts w:ascii="Arial" w:hAnsi="Arial" w:cs="Arial"/>
        </w:rPr>
        <w:t xml:space="preserve"> Health and Safety Coordinators may be contacted about any health and safety queries related to assistance animals.</w:t>
      </w:r>
    </w:p>
    <w:p w14:paraId="4FC42D68" w14:textId="77777777" w:rsidR="0013501A" w:rsidRPr="0013501A" w:rsidRDefault="0013501A" w:rsidP="008C2D90">
      <w:pPr>
        <w:pStyle w:val="BodyTextIndent"/>
        <w:ind w:left="0"/>
        <w:rPr>
          <w:rFonts w:ascii="Arial" w:hAnsi="Arial" w:cs="Arial"/>
        </w:rPr>
      </w:pPr>
    </w:p>
    <w:p w14:paraId="29D75CE1" w14:textId="03EE5C0B" w:rsidR="00B54CE9" w:rsidRPr="00DA348D" w:rsidRDefault="00B54CE9" w:rsidP="0013501A">
      <w:pPr>
        <w:pStyle w:val="Heading2"/>
        <w:ind w:left="426" w:hanging="426"/>
        <w:jc w:val="both"/>
      </w:pPr>
      <w:bookmarkStart w:id="14" w:name="_Ref20320732"/>
      <w:r>
        <w:lastRenderedPageBreak/>
        <w:t>4</w:t>
      </w:r>
      <w:r w:rsidRPr="00DA348D">
        <w:t>.0 Definitions</w:t>
      </w:r>
      <w:bookmarkEnd w:id="14"/>
    </w:p>
    <w:p w14:paraId="7A972230" w14:textId="10D1E484" w:rsidR="008C2D90" w:rsidRPr="0013501A" w:rsidRDefault="008C2D90" w:rsidP="0013501A">
      <w:pPr>
        <w:jc w:val="both"/>
        <w:rPr>
          <w:rFonts w:ascii="Arial" w:hAnsi="Arial" w:cs="Arial"/>
          <w:color w:val="000000" w:themeColor="text1"/>
        </w:rPr>
      </w:pPr>
      <w:r w:rsidRPr="0013501A">
        <w:rPr>
          <w:rFonts w:ascii="Arial" w:hAnsi="Arial" w:cs="Arial"/>
          <w:b/>
          <w:color w:val="000000" w:themeColor="text1"/>
        </w:rPr>
        <w:t>Adjustment</w:t>
      </w:r>
      <w:r w:rsidRPr="0013501A">
        <w:rPr>
          <w:rFonts w:ascii="Arial" w:hAnsi="Arial" w:cs="Arial"/>
          <w:b/>
          <w:i/>
          <w:color w:val="000000" w:themeColor="text1"/>
        </w:rPr>
        <w:t xml:space="preserve"> </w:t>
      </w:r>
      <w:r w:rsidRPr="0013501A">
        <w:rPr>
          <w:rFonts w:ascii="Arial" w:hAnsi="Arial" w:cs="Arial"/>
          <w:color w:val="000000" w:themeColor="text1"/>
        </w:rPr>
        <w:t>means a measure or action (or group of measures or actions) taken by the University that has the effect of assisting staff with a disability to perform to the best of their abilities and be as effective as possible to undertake requirements of their substantive role.</w:t>
      </w:r>
    </w:p>
    <w:p w14:paraId="707C6665" w14:textId="176BF2DF" w:rsidR="007963DE" w:rsidRPr="0013501A" w:rsidRDefault="007963DE" w:rsidP="0081511C">
      <w:pPr>
        <w:spacing w:after="120"/>
        <w:jc w:val="both"/>
        <w:rPr>
          <w:rFonts w:ascii="Arial" w:hAnsi="Arial" w:cs="Arial"/>
          <w:color w:val="000000" w:themeColor="text1"/>
        </w:rPr>
      </w:pPr>
      <w:r w:rsidRPr="0013501A">
        <w:rPr>
          <w:rFonts w:ascii="Arial" w:hAnsi="Arial" w:cs="Arial"/>
          <w:b/>
          <w:bCs/>
          <w:color w:val="000000" w:themeColor="text1"/>
        </w:rPr>
        <w:t>Assistance animal</w:t>
      </w:r>
      <w:r w:rsidRPr="0013501A">
        <w:rPr>
          <w:rFonts w:ascii="Arial" w:hAnsi="Arial" w:cs="Arial"/>
          <w:color w:val="000000" w:themeColor="text1"/>
        </w:rPr>
        <w:t xml:space="preserve"> means, as defined by the Disability Discrimination Act (1992), a dog or other animal:</w:t>
      </w:r>
    </w:p>
    <w:p w14:paraId="51B557A9" w14:textId="72D4059A" w:rsidR="007963DE" w:rsidRPr="0013501A" w:rsidRDefault="007963DE" w:rsidP="0013501A">
      <w:pPr>
        <w:spacing w:after="0"/>
        <w:ind w:left="567" w:hanging="567"/>
        <w:jc w:val="both"/>
        <w:rPr>
          <w:rFonts w:ascii="Arial" w:hAnsi="Arial" w:cs="Arial"/>
          <w:color w:val="000000" w:themeColor="text1"/>
        </w:rPr>
      </w:pPr>
      <w:r w:rsidRPr="0013501A">
        <w:rPr>
          <w:rFonts w:ascii="Arial" w:hAnsi="Arial" w:cs="Arial"/>
          <w:color w:val="000000" w:themeColor="text1"/>
        </w:rPr>
        <w:t xml:space="preserve">(a) </w:t>
      </w:r>
      <w:r w:rsidR="0013501A">
        <w:rPr>
          <w:rFonts w:ascii="Arial" w:hAnsi="Arial" w:cs="Arial"/>
          <w:color w:val="000000" w:themeColor="text1"/>
        </w:rPr>
        <w:tab/>
      </w:r>
      <w:r w:rsidRPr="0013501A">
        <w:rPr>
          <w:rFonts w:ascii="Arial" w:hAnsi="Arial" w:cs="Arial"/>
          <w:color w:val="000000" w:themeColor="text1"/>
        </w:rPr>
        <w:t xml:space="preserve">accredited under a law of a State or Territory that provides for the accreditation of animals trained to assist a </w:t>
      </w:r>
      <w:proofErr w:type="gramStart"/>
      <w:r w:rsidRPr="0013501A">
        <w:rPr>
          <w:rFonts w:ascii="Arial" w:hAnsi="Arial" w:cs="Arial"/>
          <w:color w:val="000000" w:themeColor="text1"/>
        </w:rPr>
        <w:t>persons</w:t>
      </w:r>
      <w:proofErr w:type="gramEnd"/>
      <w:r w:rsidRPr="0013501A">
        <w:rPr>
          <w:rFonts w:ascii="Arial" w:hAnsi="Arial" w:cs="Arial"/>
          <w:color w:val="000000" w:themeColor="text1"/>
        </w:rPr>
        <w:t xml:space="preserve"> with a disability to alleviate the effect of the disability; or</w:t>
      </w:r>
    </w:p>
    <w:p w14:paraId="60DB7C10" w14:textId="3A7A5524" w:rsidR="007963DE" w:rsidRPr="0013501A" w:rsidRDefault="007963DE" w:rsidP="0013501A">
      <w:pPr>
        <w:spacing w:after="0"/>
        <w:ind w:left="567" w:hanging="567"/>
        <w:jc w:val="both"/>
        <w:rPr>
          <w:rFonts w:ascii="Arial" w:hAnsi="Arial" w:cs="Arial"/>
          <w:color w:val="000000" w:themeColor="text1"/>
        </w:rPr>
      </w:pPr>
      <w:r w:rsidRPr="0013501A">
        <w:rPr>
          <w:rFonts w:ascii="Arial" w:hAnsi="Arial" w:cs="Arial"/>
          <w:color w:val="000000" w:themeColor="text1"/>
        </w:rPr>
        <w:t xml:space="preserve">(b) </w:t>
      </w:r>
      <w:r w:rsidR="0013501A">
        <w:rPr>
          <w:rFonts w:ascii="Arial" w:hAnsi="Arial" w:cs="Arial"/>
          <w:color w:val="000000" w:themeColor="text1"/>
        </w:rPr>
        <w:tab/>
      </w:r>
      <w:r w:rsidRPr="0013501A">
        <w:rPr>
          <w:rFonts w:ascii="Arial" w:hAnsi="Arial" w:cs="Arial"/>
          <w:color w:val="000000" w:themeColor="text1"/>
        </w:rPr>
        <w:t>accredited by an animal training organisation prescribed by the regulations for the purposes of this paragraph; or</w:t>
      </w:r>
    </w:p>
    <w:p w14:paraId="5F335863" w14:textId="4D33DC23" w:rsidR="007963DE" w:rsidRPr="0013501A" w:rsidRDefault="007963DE" w:rsidP="0013501A">
      <w:pPr>
        <w:spacing w:after="0"/>
        <w:ind w:left="567" w:hanging="567"/>
        <w:jc w:val="both"/>
        <w:rPr>
          <w:rFonts w:ascii="Arial" w:hAnsi="Arial" w:cs="Arial"/>
          <w:color w:val="000000" w:themeColor="text1"/>
        </w:rPr>
      </w:pPr>
      <w:r w:rsidRPr="0013501A">
        <w:rPr>
          <w:rFonts w:ascii="Arial" w:hAnsi="Arial" w:cs="Arial"/>
          <w:color w:val="000000" w:themeColor="text1"/>
        </w:rPr>
        <w:t xml:space="preserve">(c) </w:t>
      </w:r>
      <w:r w:rsidR="0013501A">
        <w:rPr>
          <w:rFonts w:ascii="Arial" w:hAnsi="Arial" w:cs="Arial"/>
          <w:color w:val="000000" w:themeColor="text1"/>
        </w:rPr>
        <w:tab/>
      </w:r>
      <w:r w:rsidRPr="0013501A">
        <w:rPr>
          <w:rFonts w:ascii="Arial" w:hAnsi="Arial" w:cs="Arial"/>
          <w:color w:val="000000" w:themeColor="text1"/>
        </w:rPr>
        <w:t>trained:</w:t>
      </w:r>
    </w:p>
    <w:p w14:paraId="4FD2C15B" w14:textId="7A20AE27" w:rsidR="007963DE" w:rsidRPr="0013501A" w:rsidRDefault="007963DE" w:rsidP="0013501A">
      <w:pPr>
        <w:spacing w:after="0"/>
        <w:ind w:left="567"/>
        <w:jc w:val="both"/>
        <w:rPr>
          <w:rFonts w:ascii="Arial" w:hAnsi="Arial" w:cs="Arial"/>
          <w:color w:val="000000" w:themeColor="text1"/>
        </w:rPr>
      </w:pPr>
      <w:r w:rsidRPr="0013501A">
        <w:rPr>
          <w:rFonts w:ascii="Arial" w:hAnsi="Arial" w:cs="Arial"/>
          <w:color w:val="000000" w:themeColor="text1"/>
        </w:rPr>
        <w:t xml:space="preserve"> (</w:t>
      </w:r>
      <w:proofErr w:type="spellStart"/>
      <w:r w:rsidRPr="0013501A">
        <w:rPr>
          <w:rFonts w:ascii="Arial" w:hAnsi="Arial" w:cs="Arial"/>
          <w:color w:val="000000" w:themeColor="text1"/>
        </w:rPr>
        <w:t>i</w:t>
      </w:r>
      <w:proofErr w:type="spellEnd"/>
      <w:r w:rsidRPr="0013501A">
        <w:rPr>
          <w:rFonts w:ascii="Arial" w:hAnsi="Arial" w:cs="Arial"/>
          <w:color w:val="000000" w:themeColor="text1"/>
        </w:rPr>
        <w:t>)  to assist a person with a disability to alleviate the effect of the disability; and</w:t>
      </w:r>
    </w:p>
    <w:p w14:paraId="5F3856C5" w14:textId="39893CF0" w:rsidR="007963DE" w:rsidRPr="0013501A" w:rsidRDefault="007963DE" w:rsidP="0081511C">
      <w:pPr>
        <w:ind w:left="567"/>
        <w:jc w:val="both"/>
        <w:rPr>
          <w:rFonts w:ascii="Arial" w:hAnsi="Arial" w:cs="Arial"/>
          <w:color w:val="000000" w:themeColor="text1"/>
        </w:rPr>
      </w:pPr>
      <w:r w:rsidRPr="0013501A">
        <w:rPr>
          <w:rFonts w:ascii="Arial" w:hAnsi="Arial" w:cs="Arial"/>
          <w:color w:val="000000" w:themeColor="text1"/>
        </w:rPr>
        <w:t xml:space="preserve"> (ii)  to meet standards of hygiene and behaviour that are appropriate for an animal in a public place.</w:t>
      </w:r>
    </w:p>
    <w:p w14:paraId="12849CA3" w14:textId="1F92CEEF" w:rsidR="005A2AB1" w:rsidRPr="0013501A" w:rsidRDefault="005A2AB1" w:rsidP="0013501A">
      <w:pPr>
        <w:pStyle w:val="BodyTextIndent2"/>
        <w:spacing w:after="120"/>
        <w:ind w:left="0"/>
        <w:jc w:val="both"/>
        <w:rPr>
          <w:rFonts w:cs="Arial"/>
        </w:rPr>
      </w:pPr>
      <w:r w:rsidRPr="0013501A">
        <w:rPr>
          <w:rFonts w:cs="Arial"/>
          <w:b/>
        </w:rPr>
        <w:t>Disability</w:t>
      </w:r>
      <w:r w:rsidRPr="0013501A">
        <w:rPr>
          <w:rFonts w:cs="Arial"/>
        </w:rPr>
        <w:t xml:space="preserve"> </w:t>
      </w:r>
      <w:r w:rsidR="00EC28D4" w:rsidRPr="0013501A">
        <w:rPr>
          <w:rFonts w:cs="Arial"/>
        </w:rPr>
        <w:t>means</w:t>
      </w:r>
      <w:r w:rsidRPr="0013501A">
        <w:rPr>
          <w:rFonts w:cs="Arial"/>
        </w:rPr>
        <w:t>, i</w:t>
      </w:r>
      <w:r w:rsidRPr="0013501A">
        <w:rPr>
          <w:rFonts w:cs="Arial"/>
          <w:color w:val="231F20"/>
        </w:rPr>
        <w:t>n relation to a person</w:t>
      </w:r>
      <w:r w:rsidR="00EC28D4" w:rsidRPr="0013501A">
        <w:rPr>
          <w:rFonts w:cs="Arial"/>
          <w:color w:val="231F20"/>
        </w:rPr>
        <w:t>:</w:t>
      </w:r>
    </w:p>
    <w:p w14:paraId="0479CFEB" w14:textId="77777777" w:rsidR="005A2AB1" w:rsidRPr="0013501A" w:rsidRDefault="005A2AB1" w:rsidP="0081511C">
      <w:pPr>
        <w:pStyle w:val="ListParagraph"/>
        <w:numPr>
          <w:ilvl w:val="0"/>
          <w:numId w:val="4"/>
        </w:numPr>
        <w:autoSpaceDE w:val="0"/>
        <w:autoSpaceDN w:val="0"/>
        <w:adjustRightInd w:val="0"/>
        <w:spacing w:before="80" w:after="80" w:line="240" w:lineRule="auto"/>
        <w:ind w:left="924" w:hanging="357"/>
        <w:contextualSpacing w:val="0"/>
        <w:jc w:val="both"/>
        <w:rPr>
          <w:rFonts w:ascii="Arial" w:hAnsi="Arial" w:cs="Arial"/>
          <w:color w:val="000000" w:themeColor="text1"/>
        </w:rPr>
      </w:pPr>
      <w:r w:rsidRPr="0013501A">
        <w:rPr>
          <w:rFonts w:ascii="Arial" w:hAnsi="Arial" w:cs="Arial"/>
          <w:color w:val="000000" w:themeColor="text1"/>
        </w:rPr>
        <w:t>total or partial loss of the person’s bodily or mental functions; or</w:t>
      </w:r>
    </w:p>
    <w:p w14:paraId="502A0E69" w14:textId="77777777" w:rsidR="005A2AB1" w:rsidRPr="0013501A" w:rsidRDefault="005A2AB1" w:rsidP="0081511C">
      <w:pPr>
        <w:pStyle w:val="ListParagraph"/>
        <w:numPr>
          <w:ilvl w:val="0"/>
          <w:numId w:val="4"/>
        </w:numPr>
        <w:autoSpaceDE w:val="0"/>
        <w:autoSpaceDN w:val="0"/>
        <w:adjustRightInd w:val="0"/>
        <w:spacing w:before="80" w:after="80" w:line="240" w:lineRule="auto"/>
        <w:ind w:left="924" w:hanging="357"/>
        <w:contextualSpacing w:val="0"/>
        <w:jc w:val="both"/>
        <w:rPr>
          <w:rFonts w:ascii="Arial" w:hAnsi="Arial" w:cs="Arial"/>
          <w:color w:val="000000" w:themeColor="text1"/>
        </w:rPr>
      </w:pPr>
      <w:r w:rsidRPr="0013501A">
        <w:rPr>
          <w:rFonts w:ascii="Arial" w:hAnsi="Arial" w:cs="Arial"/>
          <w:color w:val="000000" w:themeColor="text1"/>
        </w:rPr>
        <w:t>total or partial loss of a part of the body; or</w:t>
      </w:r>
    </w:p>
    <w:p w14:paraId="7877BA24" w14:textId="77777777" w:rsidR="005A2AB1" w:rsidRPr="0013501A" w:rsidRDefault="005A2AB1" w:rsidP="0081511C">
      <w:pPr>
        <w:pStyle w:val="ListParagraph"/>
        <w:numPr>
          <w:ilvl w:val="0"/>
          <w:numId w:val="4"/>
        </w:numPr>
        <w:autoSpaceDE w:val="0"/>
        <w:autoSpaceDN w:val="0"/>
        <w:adjustRightInd w:val="0"/>
        <w:spacing w:before="80" w:after="80" w:line="240" w:lineRule="auto"/>
        <w:ind w:left="924" w:hanging="357"/>
        <w:contextualSpacing w:val="0"/>
        <w:jc w:val="both"/>
        <w:rPr>
          <w:rFonts w:ascii="Arial" w:hAnsi="Arial" w:cs="Arial"/>
          <w:color w:val="000000" w:themeColor="text1"/>
        </w:rPr>
      </w:pPr>
      <w:r w:rsidRPr="0013501A">
        <w:rPr>
          <w:rFonts w:ascii="Arial" w:hAnsi="Arial" w:cs="Arial"/>
          <w:color w:val="000000" w:themeColor="text1"/>
        </w:rPr>
        <w:t>the presence in the body of organisms causing disease or illness; or</w:t>
      </w:r>
    </w:p>
    <w:p w14:paraId="242CFBC7" w14:textId="77777777" w:rsidR="005A2AB1" w:rsidRPr="0013501A" w:rsidRDefault="005A2AB1" w:rsidP="0081511C">
      <w:pPr>
        <w:pStyle w:val="ListParagraph"/>
        <w:numPr>
          <w:ilvl w:val="0"/>
          <w:numId w:val="4"/>
        </w:numPr>
        <w:autoSpaceDE w:val="0"/>
        <w:autoSpaceDN w:val="0"/>
        <w:adjustRightInd w:val="0"/>
        <w:spacing w:before="80" w:after="80" w:line="240" w:lineRule="auto"/>
        <w:ind w:left="924" w:hanging="357"/>
        <w:contextualSpacing w:val="0"/>
        <w:jc w:val="both"/>
        <w:rPr>
          <w:rFonts w:ascii="Arial" w:hAnsi="Arial" w:cs="Arial"/>
          <w:color w:val="000000" w:themeColor="text1"/>
        </w:rPr>
      </w:pPr>
      <w:r w:rsidRPr="0013501A">
        <w:rPr>
          <w:rFonts w:ascii="Arial" w:hAnsi="Arial" w:cs="Arial"/>
          <w:color w:val="000000" w:themeColor="text1"/>
        </w:rPr>
        <w:t>the presence in the body of organisms capable of causing disease or illness; or</w:t>
      </w:r>
    </w:p>
    <w:p w14:paraId="6CC3CF24" w14:textId="77777777" w:rsidR="005A2AB1" w:rsidRPr="0013501A" w:rsidRDefault="005A2AB1" w:rsidP="0081511C">
      <w:pPr>
        <w:pStyle w:val="ListParagraph"/>
        <w:numPr>
          <w:ilvl w:val="0"/>
          <w:numId w:val="4"/>
        </w:numPr>
        <w:autoSpaceDE w:val="0"/>
        <w:autoSpaceDN w:val="0"/>
        <w:adjustRightInd w:val="0"/>
        <w:spacing w:before="80" w:after="80" w:line="240" w:lineRule="auto"/>
        <w:ind w:left="924" w:hanging="357"/>
        <w:contextualSpacing w:val="0"/>
        <w:jc w:val="both"/>
        <w:rPr>
          <w:rFonts w:ascii="Arial" w:hAnsi="Arial" w:cs="Arial"/>
          <w:color w:val="000000" w:themeColor="text1"/>
        </w:rPr>
      </w:pPr>
      <w:r w:rsidRPr="0013501A">
        <w:rPr>
          <w:rFonts w:ascii="Arial" w:hAnsi="Arial" w:cs="Arial"/>
          <w:color w:val="000000" w:themeColor="text1"/>
        </w:rPr>
        <w:t>the malfunction, malformation or disfigurement of a part of the person’s body; or</w:t>
      </w:r>
    </w:p>
    <w:p w14:paraId="2EEE8DB8" w14:textId="77777777" w:rsidR="005A2AB1" w:rsidRPr="0013501A" w:rsidRDefault="005A2AB1" w:rsidP="0081511C">
      <w:pPr>
        <w:pStyle w:val="ListParagraph"/>
        <w:numPr>
          <w:ilvl w:val="0"/>
          <w:numId w:val="4"/>
        </w:numPr>
        <w:autoSpaceDE w:val="0"/>
        <w:autoSpaceDN w:val="0"/>
        <w:adjustRightInd w:val="0"/>
        <w:spacing w:before="80" w:after="80" w:line="240" w:lineRule="auto"/>
        <w:ind w:left="924" w:hanging="357"/>
        <w:contextualSpacing w:val="0"/>
        <w:jc w:val="both"/>
        <w:rPr>
          <w:rFonts w:ascii="Arial" w:hAnsi="Arial" w:cs="Arial"/>
          <w:color w:val="000000" w:themeColor="text1"/>
        </w:rPr>
      </w:pPr>
      <w:r w:rsidRPr="0013501A">
        <w:rPr>
          <w:rFonts w:ascii="Arial" w:hAnsi="Arial" w:cs="Arial"/>
          <w:color w:val="000000" w:themeColor="text1"/>
        </w:rPr>
        <w:t>a disorder or malfunction that results in the person learning differently from a person without the disorder or malfunction; or</w:t>
      </w:r>
    </w:p>
    <w:p w14:paraId="10BF8637" w14:textId="3A09DE7F" w:rsidR="005A2AB1" w:rsidRPr="0013501A" w:rsidRDefault="005A2AB1" w:rsidP="0081511C">
      <w:pPr>
        <w:pStyle w:val="ListParagraph"/>
        <w:numPr>
          <w:ilvl w:val="0"/>
          <w:numId w:val="4"/>
        </w:numPr>
        <w:autoSpaceDE w:val="0"/>
        <w:autoSpaceDN w:val="0"/>
        <w:adjustRightInd w:val="0"/>
        <w:spacing w:before="80" w:line="240" w:lineRule="auto"/>
        <w:ind w:left="924" w:hanging="357"/>
        <w:contextualSpacing w:val="0"/>
        <w:jc w:val="both"/>
        <w:rPr>
          <w:rFonts w:ascii="Arial" w:hAnsi="Arial" w:cs="Arial"/>
          <w:color w:val="000000" w:themeColor="text1"/>
        </w:rPr>
      </w:pPr>
      <w:r w:rsidRPr="0013501A">
        <w:rPr>
          <w:rFonts w:ascii="Arial" w:hAnsi="Arial" w:cs="Arial"/>
          <w:color w:val="000000" w:themeColor="text1"/>
        </w:rPr>
        <w:t>a disorder, illness or disease that affects a person’s thought processes, perception of reality, emotions or judgment or that results in disturbed behaviour</w:t>
      </w:r>
    </w:p>
    <w:p w14:paraId="40A62203" w14:textId="5B41877F" w:rsidR="003F76BB" w:rsidRPr="0013501A" w:rsidRDefault="005A2AB1" w:rsidP="0013501A">
      <w:pPr>
        <w:tabs>
          <w:tab w:val="num" w:pos="720"/>
        </w:tabs>
        <w:jc w:val="both"/>
        <w:rPr>
          <w:rFonts w:ascii="Arial" w:hAnsi="Arial" w:cs="Arial"/>
          <w:color w:val="000000" w:themeColor="text1"/>
        </w:rPr>
      </w:pPr>
      <w:r w:rsidRPr="0013501A">
        <w:rPr>
          <w:rFonts w:ascii="Arial" w:hAnsi="Arial" w:cs="Arial"/>
          <w:b/>
          <w:color w:val="000000" w:themeColor="text1"/>
        </w:rPr>
        <w:t>Inherent job requirements</w:t>
      </w:r>
      <w:r w:rsidRPr="0013501A">
        <w:rPr>
          <w:rFonts w:ascii="Arial" w:hAnsi="Arial" w:cs="Arial"/>
          <w:color w:val="000000" w:themeColor="text1"/>
        </w:rPr>
        <w:t xml:space="preserve"> </w:t>
      </w:r>
      <w:proofErr w:type="gramStart"/>
      <w:r w:rsidR="00EC28D4" w:rsidRPr="0013501A">
        <w:rPr>
          <w:rFonts w:ascii="Arial" w:hAnsi="Arial" w:cs="Arial"/>
          <w:color w:val="000000" w:themeColor="text1"/>
        </w:rPr>
        <w:t>means</w:t>
      </w:r>
      <w:proofErr w:type="gramEnd"/>
      <w:r w:rsidRPr="0013501A">
        <w:rPr>
          <w:rFonts w:ascii="Arial" w:hAnsi="Arial" w:cs="Arial"/>
          <w:color w:val="000000" w:themeColor="text1"/>
        </w:rPr>
        <w:t xml:space="preserve"> a component of a position that is a genuine</w:t>
      </w:r>
      <w:r w:rsidR="003F76BB" w:rsidRPr="0013501A">
        <w:rPr>
          <w:rFonts w:ascii="Arial" w:hAnsi="Arial" w:cs="Arial"/>
          <w:color w:val="000000" w:themeColor="text1"/>
        </w:rPr>
        <w:t xml:space="preserve">/essential </w:t>
      </w:r>
      <w:r w:rsidRPr="0013501A">
        <w:rPr>
          <w:rFonts w:ascii="Arial" w:hAnsi="Arial" w:cs="Arial"/>
          <w:color w:val="000000" w:themeColor="text1"/>
        </w:rPr>
        <w:t>requirement of that position and relates to the outcome</w:t>
      </w:r>
      <w:r w:rsidR="003F76BB" w:rsidRPr="0013501A">
        <w:rPr>
          <w:rFonts w:ascii="Arial" w:hAnsi="Arial" w:cs="Arial"/>
          <w:color w:val="000000" w:themeColor="text1"/>
        </w:rPr>
        <w:t xml:space="preserve"> </w:t>
      </w:r>
      <w:r w:rsidR="00623E2B" w:rsidRPr="0013501A">
        <w:rPr>
          <w:rFonts w:ascii="Arial" w:hAnsi="Arial" w:cs="Arial"/>
          <w:color w:val="000000" w:themeColor="text1"/>
        </w:rPr>
        <w:t>and required quality</w:t>
      </w:r>
      <w:r w:rsidRPr="0013501A">
        <w:rPr>
          <w:rFonts w:ascii="Arial" w:hAnsi="Arial" w:cs="Arial"/>
          <w:color w:val="000000" w:themeColor="text1"/>
        </w:rPr>
        <w:t>, rather than how a job requirement is accomplished.</w:t>
      </w:r>
      <w:r w:rsidR="003F76BB" w:rsidRPr="0013501A">
        <w:rPr>
          <w:rFonts w:ascii="Arial" w:hAnsi="Arial" w:cs="Arial"/>
          <w:color w:val="000000" w:themeColor="text1"/>
        </w:rPr>
        <w:t xml:space="preserve"> It may include</w:t>
      </w:r>
      <w:r w:rsidR="00623E2B" w:rsidRPr="0013501A">
        <w:rPr>
          <w:rFonts w:ascii="Arial" w:hAnsi="Arial" w:cs="Arial"/>
          <w:color w:val="000000" w:themeColor="text1"/>
        </w:rPr>
        <w:t xml:space="preserve"> the ability to </w:t>
      </w:r>
      <w:r w:rsidR="003F76BB" w:rsidRPr="0013501A">
        <w:rPr>
          <w:rFonts w:ascii="Arial" w:hAnsi="Arial" w:cs="Arial"/>
          <w:color w:val="000000" w:themeColor="text1"/>
        </w:rPr>
        <w:t>work safely</w:t>
      </w:r>
      <w:r w:rsidR="00623E2B" w:rsidRPr="0013501A">
        <w:rPr>
          <w:rFonts w:ascii="Arial" w:hAnsi="Arial" w:cs="Arial"/>
          <w:color w:val="000000" w:themeColor="text1"/>
        </w:rPr>
        <w:t xml:space="preserve"> in the position</w:t>
      </w:r>
      <w:r w:rsidR="003F76BB" w:rsidRPr="0013501A">
        <w:rPr>
          <w:rFonts w:ascii="Arial" w:hAnsi="Arial" w:cs="Arial"/>
          <w:color w:val="000000" w:themeColor="text1"/>
        </w:rPr>
        <w:t>.</w:t>
      </w:r>
    </w:p>
    <w:p w14:paraId="3D659ADB" w14:textId="6571D523" w:rsidR="005A2AB1" w:rsidRPr="0013501A" w:rsidRDefault="005A2AB1" w:rsidP="0013501A">
      <w:pPr>
        <w:jc w:val="both"/>
        <w:rPr>
          <w:rFonts w:ascii="Arial" w:hAnsi="Arial" w:cs="Arial"/>
          <w:color w:val="000000" w:themeColor="text1"/>
        </w:rPr>
      </w:pPr>
      <w:r w:rsidRPr="0013501A">
        <w:rPr>
          <w:rFonts w:ascii="Arial" w:hAnsi="Arial" w:cs="Arial"/>
          <w:b/>
          <w:color w:val="000000" w:themeColor="text1"/>
        </w:rPr>
        <w:t>Impairment</w:t>
      </w:r>
      <w:r w:rsidRPr="0013501A">
        <w:rPr>
          <w:rFonts w:ascii="Arial" w:hAnsi="Arial" w:cs="Arial"/>
          <w:color w:val="000000" w:themeColor="text1"/>
        </w:rPr>
        <w:t xml:space="preserve"> </w:t>
      </w:r>
      <w:r w:rsidR="00EC28D4" w:rsidRPr="0013501A">
        <w:rPr>
          <w:rFonts w:ascii="Arial" w:hAnsi="Arial" w:cs="Arial"/>
          <w:color w:val="000000" w:themeColor="text1"/>
        </w:rPr>
        <w:t>means a</w:t>
      </w:r>
      <w:r w:rsidRPr="0013501A">
        <w:rPr>
          <w:rFonts w:ascii="Arial" w:hAnsi="Arial" w:cs="Arial"/>
          <w:color w:val="000000" w:themeColor="text1"/>
        </w:rPr>
        <w:t xml:space="preserve"> diagnosed condition of a person with a disability.  </w:t>
      </w:r>
    </w:p>
    <w:p w14:paraId="573FED9C" w14:textId="1308D447" w:rsidR="00AD5959" w:rsidRPr="0013501A" w:rsidRDefault="00F6617F" w:rsidP="0013501A">
      <w:pPr>
        <w:jc w:val="both"/>
        <w:rPr>
          <w:rFonts w:ascii="Arial" w:hAnsi="Arial" w:cs="Arial"/>
          <w:color w:val="000000" w:themeColor="text1"/>
        </w:rPr>
      </w:pPr>
      <w:r w:rsidRPr="0013501A">
        <w:rPr>
          <w:rFonts w:ascii="Arial" w:hAnsi="Arial" w:cs="Arial"/>
          <w:b/>
          <w:bCs/>
          <w:color w:val="000000" w:themeColor="text1"/>
        </w:rPr>
        <w:t>Reasonable</w:t>
      </w:r>
      <w:r w:rsidR="00C27C3B">
        <w:rPr>
          <w:rFonts w:ascii="Arial" w:hAnsi="Arial" w:cs="Arial"/>
          <w:b/>
          <w:bCs/>
          <w:color w:val="000000" w:themeColor="text1"/>
        </w:rPr>
        <w:t>,</w:t>
      </w:r>
      <w:r w:rsidRPr="0013501A">
        <w:rPr>
          <w:rFonts w:ascii="Arial" w:hAnsi="Arial" w:cs="Arial"/>
          <w:b/>
          <w:bCs/>
          <w:color w:val="000000" w:themeColor="text1"/>
        </w:rPr>
        <w:t xml:space="preserve"> workplace adjustment</w:t>
      </w:r>
      <w:r w:rsidRPr="0013501A">
        <w:rPr>
          <w:rFonts w:ascii="Arial" w:hAnsi="Arial" w:cs="Arial"/>
          <w:color w:val="000000" w:themeColor="text1"/>
        </w:rPr>
        <w:t xml:space="preserve"> means change to a work process, practice, procedure or environment that enables an employee with disability to perform their job in a way that minimises the impact of their disability</w:t>
      </w:r>
      <w:r w:rsidR="00AD5959" w:rsidRPr="0013501A">
        <w:rPr>
          <w:rFonts w:ascii="Arial" w:hAnsi="Arial" w:cs="Arial"/>
          <w:color w:val="000000" w:themeColor="text1"/>
        </w:rPr>
        <w:t>. An adjustment to be made is a reasonable adjustment unless making the adjustment would impose an unjustifiable hardship.</w:t>
      </w:r>
    </w:p>
    <w:p w14:paraId="494CC167" w14:textId="26612060" w:rsidR="008C2D90" w:rsidRPr="0013501A" w:rsidRDefault="008C2D90" w:rsidP="0013501A">
      <w:pPr>
        <w:jc w:val="both"/>
        <w:rPr>
          <w:rFonts w:ascii="Arial" w:hAnsi="Arial" w:cs="Arial"/>
          <w:color w:val="000000" w:themeColor="text1"/>
        </w:rPr>
      </w:pPr>
      <w:r w:rsidRPr="0013501A">
        <w:rPr>
          <w:rFonts w:ascii="Arial" w:hAnsi="Arial" w:cs="Arial"/>
          <w:b/>
          <w:bCs/>
          <w:color w:val="000000" w:themeColor="text1"/>
        </w:rPr>
        <w:t xml:space="preserve">Relevant Senior Officer (RSO) </w:t>
      </w:r>
      <w:r w:rsidRPr="0013501A">
        <w:rPr>
          <w:rFonts w:ascii="Arial" w:hAnsi="Arial" w:cs="Arial"/>
          <w:color w:val="000000" w:themeColor="text1"/>
        </w:rPr>
        <w:t>ordinarily means, for the purposes of this procedure,</w:t>
      </w:r>
      <w:r w:rsidRPr="0013501A">
        <w:rPr>
          <w:rFonts w:ascii="Arial" w:hAnsi="Arial" w:cs="Arial"/>
          <w:b/>
          <w:bCs/>
          <w:color w:val="000000" w:themeColor="text1"/>
        </w:rPr>
        <w:t xml:space="preserve"> </w:t>
      </w:r>
      <w:r w:rsidRPr="0013501A">
        <w:rPr>
          <w:rFonts w:ascii="Arial" w:hAnsi="Arial" w:cs="Arial"/>
          <w:color w:val="000000" w:themeColor="text1"/>
        </w:rPr>
        <w:t xml:space="preserve">the staff member’s supervisor’s manager. Guidance can also be sought from the following document: </w:t>
      </w:r>
      <w:hyperlink r:id="rId20" w:history="1">
        <w:r w:rsidRPr="0013501A">
          <w:rPr>
            <w:rStyle w:val="Hyperlink"/>
            <w:rFonts w:ascii="Arial" w:hAnsi="Arial" w:cs="Arial"/>
          </w:rPr>
          <w:t>Delegations Register</w:t>
        </w:r>
      </w:hyperlink>
      <w:r w:rsidRPr="0013501A">
        <w:rPr>
          <w:rFonts w:ascii="Arial" w:hAnsi="Arial" w:cs="Arial"/>
          <w:color w:val="000000" w:themeColor="text1"/>
        </w:rPr>
        <w:t xml:space="preserve"> (see Type ‘Staff: Academic Groups’ and ‘Staff: Administrative Divisions’)</w:t>
      </w:r>
    </w:p>
    <w:p w14:paraId="7567EDF3" w14:textId="718D496D" w:rsidR="001F577F" w:rsidRPr="0013501A" w:rsidRDefault="001F577F" w:rsidP="0013501A">
      <w:pPr>
        <w:jc w:val="both"/>
        <w:rPr>
          <w:rFonts w:ascii="Arial" w:hAnsi="Arial" w:cs="Arial"/>
          <w:color w:val="000000" w:themeColor="text1"/>
        </w:rPr>
      </w:pPr>
      <w:r w:rsidRPr="0013501A">
        <w:rPr>
          <w:rFonts w:ascii="Arial" w:hAnsi="Arial" w:cs="Arial"/>
          <w:b/>
          <w:bCs/>
          <w:color w:val="000000" w:themeColor="text1"/>
        </w:rPr>
        <w:t>Universal design</w:t>
      </w:r>
      <w:r w:rsidRPr="0013501A">
        <w:rPr>
          <w:rFonts w:ascii="Arial" w:hAnsi="Arial" w:cs="Arial"/>
          <w:color w:val="000000" w:themeColor="text1"/>
        </w:rPr>
        <w:t xml:space="preserve"> means the design and composition of an environment so that it can be accessed, understood and used to the greatest extent possible by all people.</w:t>
      </w:r>
    </w:p>
    <w:p w14:paraId="4A30C114" w14:textId="14EECAD7" w:rsidR="00215146" w:rsidRPr="0013501A" w:rsidRDefault="005A2AB1" w:rsidP="0081511C">
      <w:pPr>
        <w:spacing w:after="120"/>
        <w:jc w:val="both"/>
        <w:rPr>
          <w:rFonts w:ascii="Arial" w:hAnsi="Arial" w:cs="Arial"/>
        </w:rPr>
      </w:pPr>
      <w:r w:rsidRPr="0013501A">
        <w:rPr>
          <w:rFonts w:ascii="Arial" w:hAnsi="Arial" w:cs="Arial"/>
          <w:b/>
          <w:color w:val="000000" w:themeColor="text1"/>
        </w:rPr>
        <w:t>Unjustifiable hardship</w:t>
      </w:r>
      <w:r w:rsidRPr="0013501A">
        <w:rPr>
          <w:rFonts w:ascii="Arial" w:hAnsi="Arial" w:cs="Arial"/>
          <w:color w:val="000000" w:themeColor="text1"/>
        </w:rPr>
        <w:t xml:space="preserve"> </w:t>
      </w:r>
      <w:bookmarkEnd w:id="12"/>
      <w:r w:rsidR="006D0610" w:rsidRPr="0013501A">
        <w:rPr>
          <w:rFonts w:ascii="Arial" w:hAnsi="Arial" w:cs="Arial"/>
          <w:color w:val="000000" w:themeColor="text1"/>
        </w:rPr>
        <w:t>means</w:t>
      </w:r>
      <w:r w:rsidR="00E943B1" w:rsidRPr="0013501A">
        <w:rPr>
          <w:rFonts w:ascii="Arial" w:hAnsi="Arial" w:cs="Arial"/>
          <w:color w:val="000000" w:themeColor="text1"/>
        </w:rPr>
        <w:t xml:space="preserve"> </w:t>
      </w:r>
      <w:r w:rsidR="00273683" w:rsidRPr="0013501A">
        <w:rPr>
          <w:rFonts w:ascii="Arial" w:hAnsi="Arial" w:cs="Arial"/>
          <w:color w:val="000000" w:themeColor="text1"/>
        </w:rPr>
        <w:t>(</w:t>
      </w:r>
      <w:r w:rsidR="00E943B1" w:rsidRPr="0013501A">
        <w:rPr>
          <w:rFonts w:ascii="Arial" w:hAnsi="Arial" w:cs="Arial"/>
          <w:color w:val="000000" w:themeColor="text1"/>
        </w:rPr>
        <w:t>in determining whether unjustifiable hardship would be imposed</w:t>
      </w:r>
      <w:r w:rsidR="00273683" w:rsidRPr="0013501A">
        <w:rPr>
          <w:rFonts w:ascii="Arial" w:hAnsi="Arial" w:cs="Arial"/>
          <w:color w:val="000000" w:themeColor="text1"/>
        </w:rPr>
        <w:t>)</w:t>
      </w:r>
      <w:r w:rsidR="006D0610" w:rsidRPr="0013501A">
        <w:rPr>
          <w:rFonts w:ascii="Arial" w:hAnsi="Arial" w:cs="Arial"/>
          <w:color w:val="000000" w:themeColor="text1"/>
        </w:rPr>
        <w:t xml:space="preserve"> </w:t>
      </w:r>
      <w:r w:rsidR="00AD5959" w:rsidRPr="0013501A">
        <w:rPr>
          <w:rFonts w:ascii="Arial" w:hAnsi="Arial" w:cs="Arial"/>
        </w:rPr>
        <w:t xml:space="preserve">all relevant circumstances of the </w:t>
      </w:r>
      <w:proofErr w:type="gramStart"/>
      <w:r w:rsidR="00AD5959" w:rsidRPr="0013501A">
        <w:rPr>
          <w:rFonts w:ascii="Arial" w:hAnsi="Arial" w:cs="Arial"/>
        </w:rPr>
        <w:t>particular case</w:t>
      </w:r>
      <w:proofErr w:type="gramEnd"/>
      <w:r w:rsidR="00AD5959" w:rsidRPr="0013501A">
        <w:rPr>
          <w:rFonts w:ascii="Arial" w:hAnsi="Arial" w:cs="Arial"/>
        </w:rPr>
        <w:t xml:space="preserve"> </w:t>
      </w:r>
      <w:r w:rsidR="00602BE7" w:rsidRPr="0013501A">
        <w:rPr>
          <w:rFonts w:ascii="Arial" w:hAnsi="Arial" w:cs="Arial"/>
        </w:rPr>
        <w:t>are</w:t>
      </w:r>
      <w:r w:rsidR="00AD5959" w:rsidRPr="0013501A">
        <w:rPr>
          <w:rFonts w:ascii="Arial" w:hAnsi="Arial" w:cs="Arial"/>
        </w:rPr>
        <w:t xml:space="preserve"> taken into account, including the following: </w:t>
      </w:r>
    </w:p>
    <w:p w14:paraId="0931AB73" w14:textId="7F40B549" w:rsidR="00215146" w:rsidRPr="0013501A" w:rsidRDefault="00AD5959" w:rsidP="0013501A">
      <w:pPr>
        <w:spacing w:after="0"/>
        <w:ind w:left="567" w:hanging="567"/>
        <w:jc w:val="both"/>
        <w:rPr>
          <w:rFonts w:ascii="Arial" w:hAnsi="Arial" w:cs="Arial"/>
        </w:rPr>
      </w:pPr>
      <w:r w:rsidRPr="0013501A">
        <w:rPr>
          <w:rFonts w:ascii="Arial" w:hAnsi="Arial" w:cs="Arial"/>
        </w:rPr>
        <w:t>(a)</w:t>
      </w:r>
      <w:r w:rsidR="0013501A">
        <w:rPr>
          <w:rFonts w:ascii="Arial" w:hAnsi="Arial" w:cs="Arial"/>
        </w:rPr>
        <w:tab/>
      </w:r>
      <w:r w:rsidRPr="0013501A">
        <w:rPr>
          <w:rFonts w:ascii="Arial" w:hAnsi="Arial" w:cs="Arial"/>
        </w:rPr>
        <w:t xml:space="preserve">the nature of the benefit or detriment likely to accrue to, or to be suffered by, any person concerned; </w:t>
      </w:r>
    </w:p>
    <w:p w14:paraId="5CC5FB45" w14:textId="3782DF11" w:rsidR="00215146" w:rsidRPr="0013501A" w:rsidRDefault="00AD5959" w:rsidP="0013501A">
      <w:pPr>
        <w:spacing w:after="0"/>
        <w:ind w:left="567" w:hanging="567"/>
        <w:jc w:val="both"/>
        <w:rPr>
          <w:rFonts w:ascii="Arial" w:hAnsi="Arial" w:cs="Arial"/>
        </w:rPr>
      </w:pPr>
      <w:r w:rsidRPr="0013501A">
        <w:rPr>
          <w:rFonts w:ascii="Arial" w:hAnsi="Arial" w:cs="Arial"/>
        </w:rPr>
        <w:t>(b)</w:t>
      </w:r>
      <w:r w:rsidR="0013501A">
        <w:rPr>
          <w:rFonts w:ascii="Arial" w:hAnsi="Arial" w:cs="Arial"/>
        </w:rPr>
        <w:tab/>
      </w:r>
      <w:r w:rsidRPr="0013501A">
        <w:rPr>
          <w:rFonts w:ascii="Arial" w:hAnsi="Arial" w:cs="Arial"/>
        </w:rPr>
        <w:t xml:space="preserve">the effect of the disability of any person concerned; </w:t>
      </w:r>
    </w:p>
    <w:p w14:paraId="2BED0867" w14:textId="4B872EA5" w:rsidR="00215146" w:rsidRPr="0013501A" w:rsidRDefault="00AD5959" w:rsidP="0013501A">
      <w:pPr>
        <w:spacing w:after="0"/>
        <w:ind w:left="567" w:hanging="567"/>
        <w:jc w:val="both"/>
        <w:rPr>
          <w:rFonts w:ascii="Arial" w:hAnsi="Arial" w:cs="Arial"/>
        </w:rPr>
      </w:pPr>
      <w:r w:rsidRPr="0013501A">
        <w:rPr>
          <w:rFonts w:ascii="Arial" w:hAnsi="Arial" w:cs="Arial"/>
        </w:rPr>
        <w:t>(c)</w:t>
      </w:r>
      <w:r w:rsidR="0013501A">
        <w:rPr>
          <w:rFonts w:ascii="Arial" w:hAnsi="Arial" w:cs="Arial"/>
        </w:rPr>
        <w:tab/>
      </w:r>
      <w:r w:rsidRPr="0013501A">
        <w:rPr>
          <w:rFonts w:ascii="Arial" w:hAnsi="Arial" w:cs="Arial"/>
        </w:rPr>
        <w:t xml:space="preserve">the financial circumstances, and the estimated amount of expenditure required to be made; </w:t>
      </w:r>
    </w:p>
    <w:p w14:paraId="16D57517" w14:textId="79B078D2" w:rsidR="00215146" w:rsidRPr="0013501A" w:rsidRDefault="00AD5959" w:rsidP="0013501A">
      <w:pPr>
        <w:spacing w:after="0"/>
        <w:ind w:left="567" w:hanging="567"/>
        <w:jc w:val="both"/>
        <w:rPr>
          <w:rFonts w:ascii="Arial" w:hAnsi="Arial" w:cs="Arial"/>
        </w:rPr>
      </w:pPr>
      <w:r w:rsidRPr="0013501A">
        <w:rPr>
          <w:rFonts w:ascii="Arial" w:hAnsi="Arial" w:cs="Arial"/>
        </w:rPr>
        <w:t>(d)</w:t>
      </w:r>
      <w:r w:rsidR="0013501A">
        <w:rPr>
          <w:rFonts w:ascii="Arial" w:hAnsi="Arial" w:cs="Arial"/>
        </w:rPr>
        <w:tab/>
      </w:r>
      <w:r w:rsidRPr="0013501A">
        <w:rPr>
          <w:rFonts w:ascii="Arial" w:hAnsi="Arial" w:cs="Arial"/>
        </w:rPr>
        <w:t xml:space="preserve">the availability of financial and other assistance; </w:t>
      </w:r>
    </w:p>
    <w:p w14:paraId="0A87B14B" w14:textId="71F26FDC" w:rsidR="006D0610" w:rsidRPr="0013501A" w:rsidRDefault="00AD5959" w:rsidP="0013501A">
      <w:pPr>
        <w:spacing w:after="0"/>
        <w:ind w:left="567" w:hanging="567"/>
        <w:jc w:val="both"/>
        <w:rPr>
          <w:rFonts w:ascii="Arial" w:hAnsi="Arial" w:cs="Arial"/>
        </w:rPr>
      </w:pPr>
      <w:r w:rsidRPr="0013501A">
        <w:rPr>
          <w:rFonts w:ascii="Arial" w:hAnsi="Arial" w:cs="Arial"/>
        </w:rPr>
        <w:t>(e)</w:t>
      </w:r>
      <w:r w:rsidR="0013501A">
        <w:rPr>
          <w:rFonts w:ascii="Arial" w:hAnsi="Arial" w:cs="Arial"/>
        </w:rPr>
        <w:tab/>
      </w:r>
      <w:r w:rsidRPr="0013501A">
        <w:rPr>
          <w:rFonts w:ascii="Arial" w:hAnsi="Arial" w:cs="Arial"/>
        </w:rPr>
        <w:t xml:space="preserve">any relevant action plans given to the Australian Human Rights Commission. </w:t>
      </w:r>
    </w:p>
    <w:p w14:paraId="323091EA" w14:textId="40E77531" w:rsidR="00946465" w:rsidRPr="0013501A" w:rsidRDefault="00346F19" w:rsidP="0013501A">
      <w:pPr>
        <w:jc w:val="both"/>
        <w:rPr>
          <w:rFonts w:ascii="Arial" w:hAnsi="Arial" w:cs="Arial"/>
        </w:rPr>
      </w:pPr>
      <w:r w:rsidRPr="0013501A">
        <w:rPr>
          <w:rFonts w:ascii="Arial" w:hAnsi="Arial" w:cs="Arial"/>
        </w:rPr>
        <w:lastRenderedPageBreak/>
        <w:t>T</w:t>
      </w:r>
      <w:r w:rsidR="00AD5959" w:rsidRPr="0013501A">
        <w:rPr>
          <w:rFonts w:ascii="Arial" w:hAnsi="Arial" w:cs="Arial"/>
        </w:rPr>
        <w:t>he burden of proving that something would impose unjustifiable hardship lies on the person claiming unjustifiable hardship.</w:t>
      </w:r>
      <w:r w:rsidRPr="0013501A">
        <w:rPr>
          <w:rFonts w:ascii="Arial" w:hAnsi="Arial" w:cs="Arial"/>
        </w:rPr>
        <w:t xml:space="preserve"> (Adapted from the Disability Discrimination Act).</w:t>
      </w:r>
    </w:p>
    <w:p w14:paraId="0943FFBC" w14:textId="2A28BE55" w:rsidR="00946465" w:rsidRPr="0013501A" w:rsidRDefault="00445DB7" w:rsidP="0013501A">
      <w:pPr>
        <w:jc w:val="both"/>
        <w:rPr>
          <w:rFonts w:ascii="Arial" w:hAnsi="Arial" w:cs="Arial"/>
        </w:rPr>
      </w:pPr>
      <w:r w:rsidRPr="0013501A">
        <w:rPr>
          <w:rFonts w:ascii="Arial" w:hAnsi="Arial" w:cs="Arial"/>
        </w:rPr>
        <w:t xml:space="preserve">The </w:t>
      </w:r>
      <w:hyperlink r:id="rId21" w:history="1">
        <w:r w:rsidRPr="0013501A">
          <w:rPr>
            <w:rStyle w:val="Hyperlink"/>
            <w:rFonts w:ascii="Arial" w:hAnsi="Arial" w:cs="Arial"/>
          </w:rPr>
          <w:t>Anti-Discrimination Act 1991</w:t>
        </w:r>
      </w:hyperlink>
      <w:r w:rsidRPr="0013501A">
        <w:rPr>
          <w:rFonts w:ascii="Arial" w:hAnsi="Arial" w:cs="Arial"/>
        </w:rPr>
        <w:t xml:space="preserve"> (Qld) also defines unjustifiable hardship. </w:t>
      </w:r>
    </w:p>
    <w:p w14:paraId="074B2532" w14:textId="77777777" w:rsidR="00946465" w:rsidRPr="0013501A" w:rsidRDefault="00946465" w:rsidP="0013501A">
      <w:pPr>
        <w:jc w:val="both"/>
        <w:rPr>
          <w:rFonts w:ascii="Arial" w:hAnsi="Arial" w:cs="Arial"/>
        </w:rPr>
      </w:pPr>
    </w:p>
    <w:p w14:paraId="57188A35" w14:textId="236DE55D" w:rsidR="00946465" w:rsidRPr="00BA6219" w:rsidRDefault="00946465" w:rsidP="00BA6219">
      <w:pPr>
        <w:rPr>
          <w:rFonts w:ascii="Foundry Sterling Book" w:hAnsi="Foundry Sterling Book"/>
        </w:rPr>
        <w:sectPr w:rsidR="00946465" w:rsidRPr="00BA6219" w:rsidSect="007D2CF5">
          <w:headerReference w:type="default" r:id="rId22"/>
          <w:footerReference w:type="default" r:id="rId23"/>
          <w:type w:val="continuous"/>
          <w:pgSz w:w="11900" w:h="16820" w:code="9"/>
          <w:pgMar w:top="1985" w:right="1021" w:bottom="1021" w:left="1021" w:header="680" w:footer="567" w:gutter="0"/>
          <w:cols w:space="454"/>
          <w:docGrid w:linePitch="360"/>
        </w:sectPr>
      </w:pPr>
    </w:p>
    <w:tbl>
      <w:tblPr>
        <w:tblStyle w:val="TableGrid"/>
        <w:tblW w:w="5000" w:type="pct"/>
        <w:shd w:val="clear" w:color="auto" w:fill="F2F2F2" w:themeFill="background1" w:themeFillShade="F2"/>
        <w:tblLook w:val="04A0" w:firstRow="1" w:lastRow="0" w:firstColumn="1" w:lastColumn="0" w:noHBand="0" w:noVBand="1"/>
      </w:tblPr>
      <w:tblGrid>
        <w:gridCol w:w="2752"/>
        <w:gridCol w:w="7106"/>
      </w:tblGrid>
      <w:tr w:rsidR="0095399A" w:rsidRPr="00D77C9B" w14:paraId="63123D9A" w14:textId="77777777" w:rsidTr="5302383C">
        <w:tc>
          <w:tcPr>
            <w:tcW w:w="1396" w:type="pct"/>
            <w:tcBorders>
              <w:top w:val="nil"/>
              <w:left w:val="nil"/>
              <w:bottom w:val="single" w:sz="8" w:space="0" w:color="E30918"/>
              <w:right w:val="nil"/>
            </w:tcBorders>
            <w:shd w:val="clear" w:color="auto" w:fill="auto"/>
          </w:tcPr>
          <w:p w14:paraId="63A19D69" w14:textId="77777777" w:rsidR="0095399A" w:rsidRPr="006464BB" w:rsidRDefault="0095399A" w:rsidP="00360D42">
            <w:pPr>
              <w:spacing w:before="120" w:after="120"/>
              <w:rPr>
                <w:rFonts w:ascii="Foundry Sterling" w:hAnsi="Foundry Sterling"/>
                <w:b/>
                <w:bCs/>
                <w:color w:val="E30918"/>
              </w:rPr>
            </w:pPr>
            <w:r w:rsidRPr="006464BB">
              <w:rPr>
                <w:rFonts w:ascii="Foundry Sterling" w:hAnsi="Foundry Sterling" w:cs="Arial"/>
                <w:b/>
                <w:bCs/>
                <w:caps/>
                <w:color w:val="E30918"/>
                <w:sz w:val="28"/>
                <w:szCs w:val="28"/>
              </w:rPr>
              <w:lastRenderedPageBreak/>
              <w:t>INFORMATION</w:t>
            </w:r>
          </w:p>
        </w:tc>
        <w:tc>
          <w:tcPr>
            <w:tcW w:w="3604" w:type="pct"/>
            <w:tcBorders>
              <w:top w:val="nil"/>
              <w:left w:val="nil"/>
              <w:bottom w:val="single" w:sz="8" w:space="0" w:color="E30918"/>
              <w:right w:val="nil"/>
            </w:tcBorders>
            <w:shd w:val="clear" w:color="auto" w:fill="auto"/>
          </w:tcPr>
          <w:p w14:paraId="4A20B024" w14:textId="77777777" w:rsidR="0095399A" w:rsidRPr="0081511C" w:rsidRDefault="0095399A" w:rsidP="00360D42">
            <w:pPr>
              <w:spacing w:before="120" w:after="120"/>
              <w:jc w:val="right"/>
              <w:rPr>
                <w:rFonts w:ascii="Arial" w:hAnsi="Arial" w:cs="Arial"/>
              </w:rPr>
            </w:pPr>
            <w:r w:rsidRPr="0081511C">
              <w:rPr>
                <w:rFonts w:ascii="Arial" w:hAnsi="Arial" w:cs="Arial"/>
              </w:rPr>
              <w:t>Printable version (PDF) Downloadable version (Word)</w:t>
            </w:r>
          </w:p>
        </w:tc>
      </w:tr>
      <w:tr w:rsidR="0095399A" w:rsidRPr="00275089" w14:paraId="304E25EF" w14:textId="77777777" w:rsidTr="5302383C">
        <w:tc>
          <w:tcPr>
            <w:tcW w:w="1396" w:type="pct"/>
            <w:tcBorders>
              <w:top w:val="single" w:sz="8" w:space="0" w:color="E30918"/>
              <w:left w:val="nil"/>
              <w:bottom w:val="nil"/>
              <w:right w:val="nil"/>
            </w:tcBorders>
            <w:shd w:val="clear" w:color="auto" w:fill="E6E7E8"/>
          </w:tcPr>
          <w:p w14:paraId="4DD225B2" w14:textId="77777777" w:rsidR="0095399A" w:rsidRPr="00275089" w:rsidRDefault="0095399A" w:rsidP="00360D42">
            <w:pPr>
              <w:spacing w:before="120" w:after="120"/>
              <w:rPr>
                <w:rFonts w:ascii="Arial" w:hAnsi="Arial" w:cs="Arial"/>
                <w:szCs w:val="20"/>
              </w:rPr>
            </w:pPr>
            <w:r w:rsidRPr="00275089">
              <w:rPr>
                <w:rFonts w:ascii="Arial" w:hAnsi="Arial" w:cs="Arial"/>
                <w:szCs w:val="20"/>
              </w:rPr>
              <w:t>Title</w:t>
            </w:r>
          </w:p>
        </w:tc>
        <w:tc>
          <w:tcPr>
            <w:tcW w:w="3604" w:type="pct"/>
            <w:tcBorders>
              <w:top w:val="single" w:sz="8" w:space="0" w:color="E30918"/>
              <w:left w:val="nil"/>
              <w:bottom w:val="nil"/>
              <w:right w:val="nil"/>
            </w:tcBorders>
            <w:shd w:val="clear" w:color="auto" w:fill="E6E7E8"/>
          </w:tcPr>
          <w:p w14:paraId="11FCF4F5" w14:textId="4B639793" w:rsidR="0095399A" w:rsidRPr="00275089" w:rsidRDefault="003621A7" w:rsidP="00360D42">
            <w:pPr>
              <w:spacing w:before="120" w:after="120"/>
              <w:rPr>
                <w:rFonts w:ascii="Arial" w:hAnsi="Arial" w:cs="Arial"/>
                <w:szCs w:val="20"/>
              </w:rPr>
            </w:pPr>
            <w:r>
              <w:rPr>
                <w:rFonts w:ascii="Arial" w:hAnsi="Arial" w:cs="Arial"/>
                <w:szCs w:val="20"/>
              </w:rPr>
              <w:t xml:space="preserve">Staff </w:t>
            </w:r>
            <w:r w:rsidR="004A3ADD" w:rsidRPr="00275089">
              <w:rPr>
                <w:rFonts w:ascii="Arial" w:hAnsi="Arial" w:cs="Arial"/>
                <w:szCs w:val="20"/>
              </w:rPr>
              <w:t xml:space="preserve">Disability </w:t>
            </w:r>
            <w:r>
              <w:rPr>
                <w:rFonts w:ascii="Arial" w:hAnsi="Arial" w:cs="Arial"/>
                <w:szCs w:val="20"/>
              </w:rPr>
              <w:t>Inclusion</w:t>
            </w:r>
            <w:r w:rsidR="004A3ADD" w:rsidRPr="00275089">
              <w:rPr>
                <w:rFonts w:ascii="Arial" w:hAnsi="Arial" w:cs="Arial"/>
                <w:szCs w:val="20"/>
              </w:rPr>
              <w:t xml:space="preserve"> Procedure</w:t>
            </w:r>
          </w:p>
        </w:tc>
      </w:tr>
      <w:tr w:rsidR="0095399A" w:rsidRPr="00275089" w14:paraId="7EB2AB77" w14:textId="77777777" w:rsidTr="5302383C">
        <w:tc>
          <w:tcPr>
            <w:tcW w:w="1396" w:type="pct"/>
            <w:tcBorders>
              <w:top w:val="nil"/>
              <w:left w:val="nil"/>
              <w:bottom w:val="nil"/>
              <w:right w:val="nil"/>
            </w:tcBorders>
            <w:shd w:val="clear" w:color="auto" w:fill="auto"/>
          </w:tcPr>
          <w:p w14:paraId="41120DE0" w14:textId="77777777" w:rsidR="0095399A" w:rsidRPr="00275089" w:rsidRDefault="0095399A" w:rsidP="00360D42">
            <w:pPr>
              <w:spacing w:before="120" w:after="120"/>
              <w:rPr>
                <w:rFonts w:ascii="Arial" w:hAnsi="Arial" w:cs="Arial"/>
                <w:szCs w:val="20"/>
              </w:rPr>
            </w:pPr>
            <w:r w:rsidRPr="00275089">
              <w:rPr>
                <w:rFonts w:ascii="Arial" w:hAnsi="Arial" w:cs="Arial"/>
                <w:szCs w:val="20"/>
              </w:rPr>
              <w:t>Document number</w:t>
            </w:r>
          </w:p>
        </w:tc>
        <w:tc>
          <w:tcPr>
            <w:tcW w:w="3604" w:type="pct"/>
            <w:tcBorders>
              <w:top w:val="nil"/>
              <w:left w:val="nil"/>
              <w:bottom w:val="nil"/>
              <w:right w:val="nil"/>
            </w:tcBorders>
            <w:shd w:val="clear" w:color="auto" w:fill="auto"/>
          </w:tcPr>
          <w:p w14:paraId="6CAB3239" w14:textId="445F15DB" w:rsidR="0095399A" w:rsidRPr="00275089" w:rsidRDefault="0095399A" w:rsidP="00360D42">
            <w:pPr>
              <w:spacing w:before="120" w:after="120"/>
              <w:rPr>
                <w:rFonts w:ascii="Arial" w:hAnsi="Arial" w:cs="Arial"/>
              </w:rPr>
            </w:pPr>
            <w:r w:rsidRPr="00275089">
              <w:rPr>
                <w:rFonts w:ascii="Arial" w:hAnsi="Arial" w:cs="Arial"/>
              </w:rPr>
              <w:t>20</w:t>
            </w:r>
            <w:r w:rsidR="1C069A30" w:rsidRPr="00275089">
              <w:rPr>
                <w:rFonts w:ascii="Arial" w:hAnsi="Arial" w:cs="Arial"/>
              </w:rPr>
              <w:t>20</w:t>
            </w:r>
            <w:r w:rsidRPr="00275089">
              <w:rPr>
                <w:rFonts w:ascii="Arial" w:hAnsi="Arial" w:cs="Arial"/>
              </w:rPr>
              <w:t>/</w:t>
            </w:r>
            <w:r w:rsidR="003621A7">
              <w:t xml:space="preserve"> </w:t>
            </w:r>
            <w:r w:rsidR="003621A7" w:rsidRPr="003621A7">
              <w:rPr>
                <w:rFonts w:ascii="Arial" w:hAnsi="Arial" w:cs="Arial"/>
              </w:rPr>
              <w:t>0000084</w:t>
            </w:r>
          </w:p>
        </w:tc>
      </w:tr>
      <w:tr w:rsidR="0095399A" w:rsidRPr="00275089" w14:paraId="43C59C5D" w14:textId="77777777" w:rsidTr="5302383C">
        <w:tc>
          <w:tcPr>
            <w:tcW w:w="1396" w:type="pct"/>
            <w:tcBorders>
              <w:top w:val="nil"/>
              <w:left w:val="nil"/>
              <w:bottom w:val="nil"/>
              <w:right w:val="nil"/>
            </w:tcBorders>
            <w:shd w:val="clear" w:color="auto" w:fill="E6E7E8"/>
          </w:tcPr>
          <w:p w14:paraId="2768F0B0" w14:textId="77777777" w:rsidR="0095399A" w:rsidRPr="00275089" w:rsidRDefault="0095399A" w:rsidP="00360D42">
            <w:pPr>
              <w:spacing w:before="120" w:after="120"/>
              <w:rPr>
                <w:rFonts w:ascii="Arial" w:hAnsi="Arial" w:cs="Arial"/>
                <w:szCs w:val="20"/>
              </w:rPr>
            </w:pPr>
            <w:r w:rsidRPr="00275089">
              <w:rPr>
                <w:rFonts w:ascii="Arial" w:hAnsi="Arial" w:cs="Arial"/>
                <w:szCs w:val="20"/>
              </w:rPr>
              <w:t>Purpose</w:t>
            </w:r>
          </w:p>
        </w:tc>
        <w:tc>
          <w:tcPr>
            <w:tcW w:w="3604" w:type="pct"/>
            <w:tcBorders>
              <w:top w:val="nil"/>
              <w:left w:val="nil"/>
              <w:bottom w:val="nil"/>
              <w:right w:val="nil"/>
            </w:tcBorders>
            <w:shd w:val="clear" w:color="auto" w:fill="E6E7E8"/>
          </w:tcPr>
          <w:p w14:paraId="7FE65E89" w14:textId="5AC103C4" w:rsidR="0095399A" w:rsidRPr="00275089" w:rsidRDefault="004A3ADD" w:rsidP="00360D42">
            <w:pPr>
              <w:spacing w:before="120" w:after="120"/>
              <w:rPr>
                <w:rFonts w:ascii="Arial" w:hAnsi="Arial" w:cs="Arial"/>
                <w:szCs w:val="20"/>
              </w:rPr>
            </w:pPr>
            <w:r w:rsidRPr="00275089">
              <w:rPr>
                <w:rFonts w:ascii="Arial" w:hAnsi="Arial" w:cs="Arial"/>
                <w:szCs w:val="20"/>
              </w:rPr>
              <w:t xml:space="preserve">This procedure sets out the principles and processes that guide the University in supporting </w:t>
            </w:r>
            <w:r w:rsidR="00C964C8" w:rsidRPr="00275089">
              <w:rPr>
                <w:rFonts w:ascii="Arial" w:hAnsi="Arial" w:cs="Arial"/>
                <w:szCs w:val="20"/>
              </w:rPr>
              <w:t>staff</w:t>
            </w:r>
            <w:r w:rsidRPr="00275089">
              <w:rPr>
                <w:rFonts w:ascii="Arial" w:hAnsi="Arial" w:cs="Arial"/>
                <w:szCs w:val="20"/>
              </w:rPr>
              <w:t xml:space="preserve"> with disability, including the provision of reasonable adjustment.</w:t>
            </w:r>
          </w:p>
        </w:tc>
      </w:tr>
      <w:tr w:rsidR="0095399A" w:rsidRPr="00275089" w14:paraId="222189D1" w14:textId="77777777" w:rsidTr="5302383C">
        <w:tc>
          <w:tcPr>
            <w:tcW w:w="1396" w:type="pct"/>
            <w:tcBorders>
              <w:top w:val="nil"/>
              <w:left w:val="nil"/>
              <w:bottom w:val="nil"/>
              <w:right w:val="nil"/>
            </w:tcBorders>
            <w:shd w:val="clear" w:color="auto" w:fill="auto"/>
          </w:tcPr>
          <w:p w14:paraId="0F0C7986" w14:textId="77777777" w:rsidR="0095399A" w:rsidRPr="00275089" w:rsidRDefault="0095399A" w:rsidP="00360D42">
            <w:pPr>
              <w:spacing w:before="120" w:after="120"/>
              <w:rPr>
                <w:rFonts w:ascii="Arial" w:hAnsi="Arial" w:cs="Arial"/>
                <w:szCs w:val="20"/>
              </w:rPr>
            </w:pPr>
            <w:r w:rsidRPr="00275089">
              <w:rPr>
                <w:rFonts w:ascii="Arial" w:hAnsi="Arial" w:cs="Arial"/>
                <w:szCs w:val="20"/>
              </w:rPr>
              <w:t>Audience</w:t>
            </w:r>
          </w:p>
        </w:tc>
        <w:tc>
          <w:tcPr>
            <w:tcW w:w="3604" w:type="pct"/>
            <w:tcBorders>
              <w:top w:val="nil"/>
              <w:left w:val="nil"/>
              <w:bottom w:val="nil"/>
              <w:right w:val="nil"/>
            </w:tcBorders>
            <w:shd w:val="clear" w:color="auto" w:fill="auto"/>
          </w:tcPr>
          <w:p w14:paraId="6C9EC612" w14:textId="51595E0A" w:rsidR="0095399A" w:rsidRPr="00275089" w:rsidRDefault="004A3ADD" w:rsidP="00360D42">
            <w:pPr>
              <w:spacing w:before="120" w:after="120"/>
              <w:rPr>
                <w:rFonts w:ascii="Arial" w:hAnsi="Arial" w:cs="Arial"/>
              </w:rPr>
            </w:pPr>
            <w:r w:rsidRPr="00275089">
              <w:rPr>
                <w:rFonts w:ascii="Arial" w:hAnsi="Arial" w:cs="Arial"/>
              </w:rPr>
              <w:t xml:space="preserve">Staff </w:t>
            </w:r>
          </w:p>
        </w:tc>
      </w:tr>
      <w:tr w:rsidR="0095399A" w:rsidRPr="00275089" w14:paraId="28125B28" w14:textId="77777777" w:rsidTr="5302383C">
        <w:tc>
          <w:tcPr>
            <w:tcW w:w="1396" w:type="pct"/>
            <w:tcBorders>
              <w:top w:val="nil"/>
              <w:left w:val="nil"/>
              <w:bottom w:val="nil"/>
              <w:right w:val="nil"/>
            </w:tcBorders>
            <w:shd w:val="clear" w:color="auto" w:fill="E6E7E8"/>
          </w:tcPr>
          <w:p w14:paraId="7BB0D257" w14:textId="77777777" w:rsidR="0095399A" w:rsidRPr="00275089" w:rsidRDefault="0095399A" w:rsidP="00360D42">
            <w:pPr>
              <w:spacing w:before="120" w:after="120"/>
              <w:rPr>
                <w:rFonts w:ascii="Arial" w:hAnsi="Arial" w:cs="Arial"/>
                <w:szCs w:val="20"/>
              </w:rPr>
            </w:pPr>
            <w:r w:rsidRPr="00275089">
              <w:rPr>
                <w:rFonts w:ascii="Arial" w:hAnsi="Arial" w:cs="Arial"/>
                <w:szCs w:val="20"/>
              </w:rPr>
              <w:t>Category</w:t>
            </w:r>
          </w:p>
        </w:tc>
        <w:tc>
          <w:tcPr>
            <w:tcW w:w="3604" w:type="pct"/>
            <w:tcBorders>
              <w:top w:val="nil"/>
              <w:left w:val="nil"/>
              <w:bottom w:val="nil"/>
              <w:right w:val="nil"/>
            </w:tcBorders>
            <w:shd w:val="clear" w:color="auto" w:fill="E6E7E8"/>
          </w:tcPr>
          <w:p w14:paraId="49825562" w14:textId="449CA389" w:rsidR="0095399A" w:rsidRPr="00275089" w:rsidRDefault="00275089" w:rsidP="00360D42">
            <w:pPr>
              <w:spacing w:before="120" w:after="120"/>
              <w:rPr>
                <w:rFonts w:ascii="Arial" w:hAnsi="Arial" w:cs="Arial"/>
                <w:szCs w:val="20"/>
              </w:rPr>
            </w:pPr>
            <w:r w:rsidRPr="00275089">
              <w:rPr>
                <w:rFonts w:ascii="Arial" w:hAnsi="Arial" w:cs="Arial"/>
                <w:szCs w:val="20"/>
              </w:rPr>
              <w:t>Operational</w:t>
            </w:r>
          </w:p>
        </w:tc>
      </w:tr>
      <w:tr w:rsidR="0095399A" w:rsidRPr="00275089" w14:paraId="6804AE71" w14:textId="77777777" w:rsidTr="5302383C">
        <w:tc>
          <w:tcPr>
            <w:tcW w:w="1396" w:type="pct"/>
            <w:tcBorders>
              <w:top w:val="nil"/>
              <w:left w:val="nil"/>
              <w:bottom w:val="nil"/>
              <w:right w:val="nil"/>
            </w:tcBorders>
            <w:shd w:val="clear" w:color="auto" w:fill="auto"/>
          </w:tcPr>
          <w:p w14:paraId="633FDD1A" w14:textId="77777777" w:rsidR="0095399A" w:rsidRPr="00275089" w:rsidRDefault="0095399A" w:rsidP="00360D42">
            <w:pPr>
              <w:spacing w:before="120" w:after="120"/>
              <w:rPr>
                <w:rFonts w:ascii="Arial" w:hAnsi="Arial" w:cs="Arial"/>
                <w:szCs w:val="20"/>
              </w:rPr>
            </w:pPr>
            <w:r w:rsidRPr="00275089">
              <w:rPr>
                <w:rFonts w:ascii="Arial" w:hAnsi="Arial" w:cs="Arial"/>
                <w:szCs w:val="20"/>
              </w:rPr>
              <w:t>Subcategory</w:t>
            </w:r>
          </w:p>
        </w:tc>
        <w:tc>
          <w:tcPr>
            <w:tcW w:w="3604" w:type="pct"/>
            <w:tcBorders>
              <w:top w:val="nil"/>
              <w:left w:val="nil"/>
              <w:bottom w:val="nil"/>
              <w:right w:val="nil"/>
            </w:tcBorders>
            <w:shd w:val="clear" w:color="auto" w:fill="auto"/>
          </w:tcPr>
          <w:p w14:paraId="24122AE7" w14:textId="50E12A00" w:rsidR="0095399A" w:rsidRPr="00275089" w:rsidRDefault="00275089" w:rsidP="00360D42">
            <w:pPr>
              <w:spacing w:before="120" w:after="120"/>
              <w:rPr>
                <w:rFonts w:ascii="Arial" w:hAnsi="Arial" w:cs="Arial"/>
                <w:szCs w:val="20"/>
              </w:rPr>
            </w:pPr>
            <w:r w:rsidRPr="00275089">
              <w:rPr>
                <w:rFonts w:ascii="Arial" w:hAnsi="Arial" w:cs="Arial"/>
                <w:szCs w:val="20"/>
              </w:rPr>
              <w:t>Staff</w:t>
            </w:r>
          </w:p>
        </w:tc>
      </w:tr>
      <w:tr w:rsidR="0095399A" w:rsidRPr="00275089" w14:paraId="50471DC5" w14:textId="77777777" w:rsidTr="5302383C">
        <w:tc>
          <w:tcPr>
            <w:tcW w:w="1396" w:type="pct"/>
            <w:tcBorders>
              <w:top w:val="nil"/>
              <w:left w:val="nil"/>
              <w:bottom w:val="nil"/>
              <w:right w:val="nil"/>
            </w:tcBorders>
            <w:shd w:val="clear" w:color="auto" w:fill="E6E7E8"/>
          </w:tcPr>
          <w:p w14:paraId="16A50CAE" w14:textId="77777777" w:rsidR="0095399A" w:rsidRPr="00275089" w:rsidRDefault="0095399A" w:rsidP="00360D42">
            <w:pPr>
              <w:spacing w:before="120" w:after="120"/>
              <w:rPr>
                <w:rFonts w:ascii="Arial" w:hAnsi="Arial" w:cs="Arial"/>
                <w:szCs w:val="20"/>
              </w:rPr>
            </w:pPr>
            <w:r w:rsidRPr="00275089">
              <w:rPr>
                <w:rFonts w:ascii="Arial" w:hAnsi="Arial" w:cs="Arial"/>
                <w:szCs w:val="20"/>
              </w:rPr>
              <w:t>Effective date</w:t>
            </w:r>
          </w:p>
        </w:tc>
        <w:tc>
          <w:tcPr>
            <w:tcW w:w="3604" w:type="pct"/>
            <w:tcBorders>
              <w:top w:val="nil"/>
              <w:left w:val="nil"/>
              <w:bottom w:val="nil"/>
              <w:right w:val="nil"/>
            </w:tcBorders>
            <w:shd w:val="clear" w:color="auto" w:fill="E6E7E8"/>
          </w:tcPr>
          <w:p w14:paraId="54E42AB4" w14:textId="0ED6395F" w:rsidR="0095399A" w:rsidRPr="00275089" w:rsidRDefault="00275089" w:rsidP="00360D42">
            <w:pPr>
              <w:spacing w:before="120" w:after="120"/>
              <w:rPr>
                <w:rFonts w:ascii="Arial" w:hAnsi="Arial" w:cs="Arial"/>
                <w:szCs w:val="20"/>
              </w:rPr>
            </w:pPr>
            <w:r w:rsidRPr="003621A7">
              <w:rPr>
                <w:rFonts w:ascii="Arial" w:hAnsi="Arial" w:cs="Arial"/>
                <w:szCs w:val="20"/>
                <w:highlight w:val="yellow"/>
              </w:rPr>
              <w:t>XX</w:t>
            </w:r>
            <w:r w:rsidR="003621A7">
              <w:rPr>
                <w:rFonts w:ascii="Arial" w:hAnsi="Arial" w:cs="Arial"/>
                <w:szCs w:val="20"/>
              </w:rPr>
              <w:t xml:space="preserve"> </w:t>
            </w:r>
            <w:r w:rsidRPr="00275089">
              <w:rPr>
                <w:rFonts w:ascii="Arial" w:hAnsi="Arial" w:cs="Arial"/>
                <w:szCs w:val="20"/>
              </w:rPr>
              <w:t>2021</w:t>
            </w:r>
          </w:p>
        </w:tc>
      </w:tr>
      <w:tr w:rsidR="0095399A" w:rsidRPr="00275089" w14:paraId="2BC374DF" w14:textId="77777777" w:rsidTr="5302383C">
        <w:tc>
          <w:tcPr>
            <w:tcW w:w="1396" w:type="pct"/>
            <w:tcBorders>
              <w:top w:val="nil"/>
              <w:left w:val="nil"/>
              <w:bottom w:val="nil"/>
              <w:right w:val="nil"/>
            </w:tcBorders>
            <w:shd w:val="clear" w:color="auto" w:fill="auto"/>
          </w:tcPr>
          <w:p w14:paraId="534DFB5D" w14:textId="77777777" w:rsidR="0095399A" w:rsidRPr="00275089" w:rsidRDefault="0095399A" w:rsidP="00360D42">
            <w:pPr>
              <w:spacing w:before="120" w:after="120"/>
              <w:rPr>
                <w:rFonts w:ascii="Arial" w:hAnsi="Arial" w:cs="Arial"/>
                <w:szCs w:val="20"/>
              </w:rPr>
            </w:pPr>
            <w:r w:rsidRPr="00275089">
              <w:rPr>
                <w:rFonts w:ascii="Arial" w:hAnsi="Arial" w:cs="Arial"/>
                <w:szCs w:val="20"/>
              </w:rPr>
              <w:t>Review date</w:t>
            </w:r>
          </w:p>
        </w:tc>
        <w:tc>
          <w:tcPr>
            <w:tcW w:w="3604" w:type="pct"/>
            <w:tcBorders>
              <w:top w:val="nil"/>
              <w:left w:val="nil"/>
              <w:bottom w:val="nil"/>
              <w:right w:val="nil"/>
            </w:tcBorders>
            <w:shd w:val="clear" w:color="auto" w:fill="auto"/>
          </w:tcPr>
          <w:p w14:paraId="71B0EEBB" w14:textId="26ABEA6F" w:rsidR="0095399A" w:rsidRPr="00275089" w:rsidRDefault="00275089" w:rsidP="00360D42">
            <w:pPr>
              <w:spacing w:before="120" w:after="120"/>
              <w:rPr>
                <w:rFonts w:ascii="Arial" w:hAnsi="Arial" w:cs="Arial"/>
                <w:szCs w:val="20"/>
              </w:rPr>
            </w:pPr>
            <w:r>
              <w:rPr>
                <w:rFonts w:ascii="Arial" w:hAnsi="Arial" w:cs="Arial"/>
                <w:szCs w:val="20"/>
              </w:rPr>
              <w:t>2025</w:t>
            </w:r>
          </w:p>
        </w:tc>
      </w:tr>
      <w:tr w:rsidR="0095399A" w:rsidRPr="00275089" w14:paraId="7B757065" w14:textId="77777777" w:rsidTr="5302383C">
        <w:tc>
          <w:tcPr>
            <w:tcW w:w="1396" w:type="pct"/>
            <w:tcBorders>
              <w:top w:val="nil"/>
              <w:left w:val="nil"/>
              <w:bottom w:val="nil"/>
              <w:right w:val="nil"/>
            </w:tcBorders>
            <w:shd w:val="clear" w:color="auto" w:fill="E6E7E8"/>
          </w:tcPr>
          <w:p w14:paraId="04674916" w14:textId="77777777" w:rsidR="0095399A" w:rsidRPr="00275089" w:rsidRDefault="0095399A" w:rsidP="00360D42">
            <w:pPr>
              <w:spacing w:before="120" w:after="120"/>
              <w:rPr>
                <w:rFonts w:ascii="Arial" w:hAnsi="Arial" w:cs="Arial"/>
                <w:szCs w:val="20"/>
              </w:rPr>
            </w:pPr>
            <w:r w:rsidRPr="00275089">
              <w:rPr>
                <w:rFonts w:ascii="Arial" w:hAnsi="Arial" w:cs="Arial"/>
                <w:szCs w:val="20"/>
              </w:rPr>
              <w:t>Policy advisor</w:t>
            </w:r>
          </w:p>
        </w:tc>
        <w:tc>
          <w:tcPr>
            <w:tcW w:w="3604" w:type="pct"/>
            <w:tcBorders>
              <w:top w:val="nil"/>
              <w:left w:val="nil"/>
              <w:bottom w:val="nil"/>
              <w:right w:val="nil"/>
            </w:tcBorders>
            <w:shd w:val="clear" w:color="auto" w:fill="E6E7E8"/>
          </w:tcPr>
          <w:p w14:paraId="096B7BB4" w14:textId="7F13F3A9" w:rsidR="0095399A" w:rsidRPr="00275089" w:rsidRDefault="00275089" w:rsidP="00360D42">
            <w:pPr>
              <w:spacing w:before="120" w:after="120"/>
              <w:rPr>
                <w:rFonts w:ascii="Arial" w:hAnsi="Arial" w:cs="Arial"/>
                <w:szCs w:val="20"/>
              </w:rPr>
            </w:pPr>
            <w:r>
              <w:rPr>
                <w:rFonts w:ascii="Arial" w:hAnsi="Arial" w:cs="Arial"/>
                <w:szCs w:val="20"/>
              </w:rPr>
              <w:t>Chief People Officer</w:t>
            </w:r>
          </w:p>
        </w:tc>
      </w:tr>
      <w:tr w:rsidR="0095399A" w:rsidRPr="00275089" w14:paraId="16E54E7F" w14:textId="77777777" w:rsidTr="5302383C">
        <w:tc>
          <w:tcPr>
            <w:tcW w:w="1396" w:type="pct"/>
            <w:tcBorders>
              <w:top w:val="nil"/>
              <w:left w:val="nil"/>
              <w:bottom w:val="nil"/>
              <w:right w:val="nil"/>
            </w:tcBorders>
            <w:shd w:val="clear" w:color="auto" w:fill="auto"/>
          </w:tcPr>
          <w:p w14:paraId="6365C1E2" w14:textId="77777777" w:rsidR="0095399A" w:rsidRPr="00275089" w:rsidRDefault="0095399A" w:rsidP="00360D42">
            <w:pPr>
              <w:spacing w:before="120" w:after="120"/>
              <w:rPr>
                <w:rFonts w:ascii="Arial" w:hAnsi="Arial" w:cs="Arial"/>
                <w:szCs w:val="20"/>
              </w:rPr>
            </w:pPr>
            <w:r w:rsidRPr="00275089">
              <w:rPr>
                <w:rFonts w:ascii="Arial" w:hAnsi="Arial" w:cs="Arial"/>
                <w:szCs w:val="20"/>
              </w:rPr>
              <w:t>Approving authority</w:t>
            </w:r>
          </w:p>
        </w:tc>
        <w:tc>
          <w:tcPr>
            <w:tcW w:w="3604" w:type="pct"/>
            <w:tcBorders>
              <w:top w:val="nil"/>
              <w:left w:val="nil"/>
              <w:bottom w:val="nil"/>
              <w:right w:val="nil"/>
            </w:tcBorders>
            <w:shd w:val="clear" w:color="auto" w:fill="auto"/>
          </w:tcPr>
          <w:p w14:paraId="51CBEA38" w14:textId="4510E9F3" w:rsidR="0095399A" w:rsidRPr="00275089" w:rsidRDefault="00275089" w:rsidP="00360D42">
            <w:pPr>
              <w:spacing w:before="120" w:after="120"/>
              <w:rPr>
                <w:rFonts w:ascii="Arial" w:hAnsi="Arial" w:cs="Arial"/>
                <w:szCs w:val="20"/>
              </w:rPr>
            </w:pPr>
            <w:r>
              <w:rPr>
                <w:rFonts w:ascii="Arial" w:hAnsi="Arial" w:cs="Arial"/>
                <w:szCs w:val="20"/>
              </w:rPr>
              <w:t>Executive Group</w:t>
            </w:r>
          </w:p>
        </w:tc>
      </w:tr>
    </w:tbl>
    <w:p w14:paraId="59A619DC" w14:textId="7A1BB616" w:rsidR="000372F6" w:rsidRDefault="000372F6" w:rsidP="00B34AA7">
      <w:pPr>
        <w:rPr>
          <w:rFonts w:ascii="Foundry Sterling Book" w:hAnsi="Foundry Sterling Book"/>
          <w:color w:val="000000" w:themeColor="text1"/>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752"/>
        <w:gridCol w:w="7106"/>
      </w:tblGrid>
      <w:tr w:rsidR="005E494F" w:rsidRPr="00D77C9B" w14:paraId="7BCABB05" w14:textId="77777777" w:rsidTr="00087697">
        <w:tc>
          <w:tcPr>
            <w:tcW w:w="5000" w:type="pct"/>
            <w:gridSpan w:val="2"/>
            <w:tcBorders>
              <w:bottom w:val="single" w:sz="8" w:space="0" w:color="E30918"/>
            </w:tcBorders>
            <w:shd w:val="clear" w:color="auto" w:fill="auto"/>
          </w:tcPr>
          <w:p w14:paraId="7B22A96D" w14:textId="77777777" w:rsidR="005E494F" w:rsidRPr="00D77C9B" w:rsidRDefault="005E494F" w:rsidP="00360D42">
            <w:pPr>
              <w:spacing w:before="120" w:after="120"/>
              <w:rPr>
                <w:rFonts w:ascii="Foundry Sterling" w:hAnsi="Foundry Sterling"/>
                <w:b/>
                <w:bCs/>
              </w:rPr>
            </w:pPr>
            <w:r w:rsidRPr="006464BB">
              <w:rPr>
                <w:rFonts w:ascii="Foundry Sterling" w:hAnsi="Foundry Sterling" w:cs="Arial"/>
                <w:b/>
                <w:bCs/>
                <w:caps/>
                <w:color w:val="E30918"/>
                <w:sz w:val="28"/>
                <w:szCs w:val="28"/>
              </w:rPr>
              <w:t>RELATED POLICY DOCUMENTS AND supporting documents</w:t>
            </w:r>
          </w:p>
        </w:tc>
      </w:tr>
      <w:tr w:rsidR="005E494F" w:rsidRPr="00275089" w14:paraId="1C7EADDE" w14:textId="77777777" w:rsidTr="00087697">
        <w:tc>
          <w:tcPr>
            <w:tcW w:w="1396" w:type="pct"/>
            <w:tcBorders>
              <w:top w:val="single" w:sz="8" w:space="0" w:color="E30918"/>
            </w:tcBorders>
            <w:shd w:val="clear" w:color="auto" w:fill="E6E7E8"/>
          </w:tcPr>
          <w:p w14:paraId="2B75BBE8" w14:textId="77777777" w:rsidR="005E494F" w:rsidRPr="00275089" w:rsidRDefault="005E494F" w:rsidP="00360D42">
            <w:pPr>
              <w:spacing w:before="120" w:after="120"/>
              <w:rPr>
                <w:rFonts w:ascii="Arial" w:hAnsi="Arial" w:cs="Arial"/>
                <w:szCs w:val="20"/>
              </w:rPr>
            </w:pPr>
            <w:r w:rsidRPr="00275089">
              <w:rPr>
                <w:rFonts w:ascii="Arial" w:hAnsi="Arial" w:cs="Arial"/>
                <w:szCs w:val="20"/>
              </w:rPr>
              <w:t xml:space="preserve">Legislation </w:t>
            </w:r>
          </w:p>
        </w:tc>
        <w:tc>
          <w:tcPr>
            <w:tcW w:w="3604" w:type="pct"/>
            <w:tcBorders>
              <w:top w:val="single" w:sz="8" w:space="0" w:color="E30918"/>
            </w:tcBorders>
            <w:shd w:val="clear" w:color="auto" w:fill="E6E7E8"/>
          </w:tcPr>
          <w:p w14:paraId="0F5C5A87" w14:textId="00A20FAA" w:rsidR="00CC0086" w:rsidRPr="00275089" w:rsidRDefault="00B23E10" w:rsidP="00360D42">
            <w:pPr>
              <w:spacing w:before="120" w:after="120"/>
              <w:rPr>
                <w:rFonts w:ascii="Arial" w:hAnsi="Arial" w:cs="Arial"/>
              </w:rPr>
            </w:pPr>
            <w:hyperlink r:id="rId24" w:history="1">
              <w:r w:rsidR="00CC0086" w:rsidRPr="00275089">
                <w:rPr>
                  <w:rStyle w:val="Hyperlink"/>
                  <w:rFonts w:ascii="Arial" w:hAnsi="Arial" w:cs="Arial"/>
                </w:rPr>
                <w:t>Anti-Discrimination Act 1991 (Qld)</w:t>
              </w:r>
            </w:hyperlink>
          </w:p>
          <w:p w14:paraId="4F636F70" w14:textId="76FE2848" w:rsidR="005E494F" w:rsidRPr="00275089" w:rsidRDefault="00B23E10" w:rsidP="00360D42">
            <w:pPr>
              <w:spacing w:before="120" w:after="120"/>
              <w:rPr>
                <w:rFonts w:ascii="Arial" w:hAnsi="Arial" w:cs="Arial"/>
              </w:rPr>
            </w:pPr>
            <w:hyperlink r:id="rId25" w:history="1">
              <w:r w:rsidR="005A2AB1" w:rsidRPr="00275089">
                <w:rPr>
                  <w:rStyle w:val="Hyperlink"/>
                  <w:rFonts w:ascii="Arial" w:hAnsi="Arial" w:cs="Arial"/>
                </w:rPr>
                <w:t>Disability Discrimination Act 1992</w:t>
              </w:r>
            </w:hyperlink>
          </w:p>
          <w:p w14:paraId="794BDFF3" w14:textId="77777777" w:rsidR="00EE65AC" w:rsidRPr="00275089" w:rsidRDefault="00B23E10" w:rsidP="00360D42">
            <w:pPr>
              <w:spacing w:before="120" w:after="120"/>
              <w:rPr>
                <w:rFonts w:ascii="Arial" w:hAnsi="Arial" w:cs="Arial"/>
              </w:rPr>
            </w:pPr>
            <w:hyperlink r:id="rId26" w:history="1">
              <w:r w:rsidR="00EE65AC" w:rsidRPr="00275089">
                <w:rPr>
                  <w:rStyle w:val="Hyperlink"/>
                  <w:rFonts w:ascii="Arial" w:hAnsi="Arial" w:cs="Arial"/>
                </w:rPr>
                <w:t>Disability (Access to Premises-Buildings) Standards</w:t>
              </w:r>
            </w:hyperlink>
          </w:p>
          <w:p w14:paraId="5EB68E51" w14:textId="19E894E9" w:rsidR="00CC0086" w:rsidRPr="00275089" w:rsidRDefault="00B23E10" w:rsidP="00360D42">
            <w:pPr>
              <w:spacing w:before="120" w:after="120"/>
              <w:rPr>
                <w:rFonts w:ascii="Arial" w:hAnsi="Arial" w:cs="Arial"/>
              </w:rPr>
            </w:pPr>
            <w:hyperlink r:id="rId27" w:history="1">
              <w:r w:rsidR="00CC0086" w:rsidRPr="00275089">
                <w:rPr>
                  <w:rStyle w:val="Hyperlink"/>
                  <w:rFonts w:ascii="Arial" w:hAnsi="Arial" w:cs="Arial"/>
                </w:rPr>
                <w:t>Human Rights Act 2019 (Qld)</w:t>
              </w:r>
            </w:hyperlink>
          </w:p>
        </w:tc>
      </w:tr>
      <w:tr w:rsidR="005E494F" w:rsidRPr="00275089" w14:paraId="6B9273E8" w14:textId="77777777" w:rsidTr="00D77C9B">
        <w:tc>
          <w:tcPr>
            <w:tcW w:w="1396" w:type="pct"/>
            <w:shd w:val="clear" w:color="auto" w:fill="auto"/>
          </w:tcPr>
          <w:p w14:paraId="42E0DB77" w14:textId="77777777" w:rsidR="005E494F" w:rsidRPr="00275089" w:rsidRDefault="005E494F" w:rsidP="00360D42">
            <w:pPr>
              <w:spacing w:before="120" w:after="120"/>
              <w:rPr>
                <w:rFonts w:ascii="Arial" w:hAnsi="Arial" w:cs="Arial"/>
                <w:szCs w:val="20"/>
              </w:rPr>
            </w:pPr>
            <w:r w:rsidRPr="00275089">
              <w:rPr>
                <w:rFonts w:ascii="Arial" w:hAnsi="Arial" w:cs="Arial"/>
                <w:szCs w:val="20"/>
              </w:rPr>
              <w:t>Policy</w:t>
            </w:r>
          </w:p>
        </w:tc>
        <w:tc>
          <w:tcPr>
            <w:tcW w:w="3604" w:type="pct"/>
            <w:shd w:val="clear" w:color="auto" w:fill="auto"/>
          </w:tcPr>
          <w:p w14:paraId="7EC829E8" w14:textId="77777777" w:rsidR="005E494F" w:rsidRPr="00275089" w:rsidRDefault="004A3ADD" w:rsidP="00360D42">
            <w:pPr>
              <w:spacing w:before="120" w:after="120"/>
              <w:rPr>
                <w:rFonts w:ascii="Arial" w:hAnsi="Arial" w:cs="Arial"/>
              </w:rPr>
            </w:pPr>
            <w:r w:rsidRPr="00275089">
              <w:rPr>
                <w:rFonts w:ascii="Arial" w:hAnsi="Arial" w:cs="Arial"/>
              </w:rPr>
              <w:t>Equity, Diversity and Inclusion Policy</w:t>
            </w:r>
          </w:p>
          <w:p w14:paraId="1B48D680" w14:textId="77777777" w:rsidR="004A3ADD" w:rsidRPr="00275089" w:rsidRDefault="004A3ADD" w:rsidP="00360D42">
            <w:pPr>
              <w:spacing w:before="120" w:after="120"/>
              <w:rPr>
                <w:rFonts w:ascii="Arial" w:hAnsi="Arial" w:cs="Arial"/>
              </w:rPr>
            </w:pPr>
            <w:r w:rsidRPr="00275089">
              <w:rPr>
                <w:rFonts w:ascii="Arial" w:hAnsi="Arial" w:cs="Arial"/>
              </w:rPr>
              <w:t>Workplace harassment, Bullying and Discrimination Policy</w:t>
            </w:r>
          </w:p>
          <w:p w14:paraId="47503873" w14:textId="7101EA29" w:rsidR="004F5446" w:rsidRPr="00275089" w:rsidRDefault="00B23E10" w:rsidP="00360D42">
            <w:pPr>
              <w:spacing w:before="120" w:after="120"/>
              <w:rPr>
                <w:rFonts w:ascii="Arial" w:hAnsi="Arial" w:cs="Arial"/>
              </w:rPr>
            </w:pPr>
            <w:hyperlink r:id="rId28" w:history="1">
              <w:r w:rsidR="004A3ADD" w:rsidRPr="00275089">
                <w:rPr>
                  <w:rStyle w:val="Hyperlink"/>
                  <w:rFonts w:ascii="Arial" w:hAnsi="Arial" w:cs="Arial"/>
                </w:rPr>
                <w:t>Health</w:t>
              </w:r>
              <w:r w:rsidR="003F76BB" w:rsidRPr="00275089">
                <w:rPr>
                  <w:rStyle w:val="Hyperlink"/>
                  <w:rFonts w:ascii="Arial" w:hAnsi="Arial" w:cs="Arial"/>
                </w:rPr>
                <w:t xml:space="preserve">, </w:t>
              </w:r>
              <w:r w:rsidR="004A3ADD" w:rsidRPr="00275089">
                <w:rPr>
                  <w:rStyle w:val="Hyperlink"/>
                  <w:rFonts w:ascii="Arial" w:hAnsi="Arial" w:cs="Arial"/>
                </w:rPr>
                <w:t>Safety</w:t>
              </w:r>
              <w:r w:rsidR="003F76BB" w:rsidRPr="00275089">
                <w:rPr>
                  <w:rStyle w:val="Hyperlink"/>
                  <w:rFonts w:ascii="Arial" w:hAnsi="Arial" w:cs="Arial"/>
                </w:rPr>
                <w:t xml:space="preserve"> and Wellbeing</w:t>
              </w:r>
              <w:r w:rsidR="004A3ADD" w:rsidRPr="00275089">
                <w:rPr>
                  <w:rStyle w:val="Hyperlink"/>
                  <w:rFonts w:ascii="Arial" w:hAnsi="Arial" w:cs="Arial"/>
                </w:rPr>
                <w:t xml:space="preserve"> Policy</w:t>
              </w:r>
            </w:hyperlink>
          </w:p>
        </w:tc>
      </w:tr>
      <w:tr w:rsidR="005E494F" w:rsidRPr="00275089" w14:paraId="2BF6E089" w14:textId="77777777" w:rsidTr="00D77C9B">
        <w:tc>
          <w:tcPr>
            <w:tcW w:w="1396" w:type="pct"/>
            <w:shd w:val="clear" w:color="auto" w:fill="E6E7E8"/>
          </w:tcPr>
          <w:p w14:paraId="6C758D34" w14:textId="0DF555C0" w:rsidR="005E494F" w:rsidRPr="00275089" w:rsidRDefault="005E494F" w:rsidP="00360D42">
            <w:pPr>
              <w:spacing w:before="120" w:after="120"/>
              <w:rPr>
                <w:rFonts w:ascii="Arial" w:hAnsi="Arial" w:cs="Arial"/>
                <w:szCs w:val="20"/>
              </w:rPr>
            </w:pPr>
            <w:r w:rsidRPr="00275089">
              <w:rPr>
                <w:rFonts w:ascii="Arial" w:hAnsi="Arial" w:cs="Arial"/>
                <w:szCs w:val="20"/>
              </w:rPr>
              <w:t>Procedures</w:t>
            </w:r>
          </w:p>
        </w:tc>
        <w:tc>
          <w:tcPr>
            <w:tcW w:w="3604" w:type="pct"/>
            <w:shd w:val="clear" w:color="auto" w:fill="E6E7E8"/>
          </w:tcPr>
          <w:p w14:paraId="74B702E4" w14:textId="0B03B5BB" w:rsidR="004F5446" w:rsidRPr="00275089" w:rsidRDefault="00B23E10" w:rsidP="00360D42">
            <w:pPr>
              <w:spacing w:before="120" w:after="120"/>
              <w:rPr>
                <w:rFonts w:ascii="Arial" w:hAnsi="Arial" w:cs="Arial"/>
                <w:szCs w:val="20"/>
              </w:rPr>
            </w:pPr>
            <w:hyperlink r:id="rId29" w:history="1">
              <w:r w:rsidR="004A3ADD" w:rsidRPr="00275089">
                <w:rPr>
                  <w:rStyle w:val="Hyperlink"/>
                  <w:rFonts w:ascii="Arial" w:hAnsi="Arial" w:cs="Arial"/>
                  <w:szCs w:val="20"/>
                </w:rPr>
                <w:t>Reporting and recording procedure for workplace incidents, injuries, illnesses or near misses</w:t>
              </w:r>
            </w:hyperlink>
          </w:p>
        </w:tc>
      </w:tr>
      <w:tr w:rsidR="005E494F" w:rsidRPr="00275089" w14:paraId="62E9927B" w14:textId="77777777" w:rsidTr="00D77C9B">
        <w:tc>
          <w:tcPr>
            <w:tcW w:w="1396" w:type="pct"/>
            <w:shd w:val="clear" w:color="auto" w:fill="auto"/>
          </w:tcPr>
          <w:p w14:paraId="3910BD6A" w14:textId="45962550" w:rsidR="005E494F" w:rsidRPr="00275089" w:rsidRDefault="005E494F" w:rsidP="00360D42">
            <w:pPr>
              <w:spacing w:before="120" w:after="120"/>
              <w:rPr>
                <w:rFonts w:ascii="Arial" w:hAnsi="Arial" w:cs="Arial"/>
                <w:szCs w:val="20"/>
              </w:rPr>
            </w:pPr>
            <w:r w:rsidRPr="00275089">
              <w:rPr>
                <w:rFonts w:ascii="Arial" w:hAnsi="Arial" w:cs="Arial"/>
                <w:szCs w:val="20"/>
              </w:rPr>
              <w:t>Local protocols</w:t>
            </w:r>
          </w:p>
        </w:tc>
        <w:tc>
          <w:tcPr>
            <w:tcW w:w="3604" w:type="pct"/>
            <w:shd w:val="clear" w:color="auto" w:fill="auto"/>
          </w:tcPr>
          <w:p w14:paraId="410320B3" w14:textId="77777777" w:rsidR="005E494F" w:rsidRPr="00275089" w:rsidRDefault="004A3ADD" w:rsidP="00360D42">
            <w:pPr>
              <w:spacing w:before="120" w:after="120"/>
              <w:rPr>
                <w:rFonts w:ascii="Arial" w:hAnsi="Arial" w:cs="Arial"/>
                <w:szCs w:val="20"/>
              </w:rPr>
            </w:pPr>
            <w:r w:rsidRPr="00275089">
              <w:rPr>
                <w:rFonts w:ascii="Arial" w:hAnsi="Arial" w:cs="Arial"/>
                <w:szCs w:val="20"/>
              </w:rPr>
              <w:t>Code of Conduct</w:t>
            </w:r>
          </w:p>
          <w:p w14:paraId="1758E522" w14:textId="77777777" w:rsidR="004A3ADD" w:rsidRPr="00275089" w:rsidRDefault="004A3ADD" w:rsidP="00360D42">
            <w:pPr>
              <w:spacing w:before="120" w:after="120"/>
              <w:rPr>
                <w:rFonts w:ascii="Arial" w:hAnsi="Arial" w:cs="Arial"/>
                <w:szCs w:val="20"/>
              </w:rPr>
            </w:pPr>
            <w:r w:rsidRPr="00275089">
              <w:rPr>
                <w:rFonts w:ascii="Arial" w:hAnsi="Arial" w:cs="Arial"/>
                <w:szCs w:val="20"/>
              </w:rPr>
              <w:t>Disability Action Plan</w:t>
            </w:r>
          </w:p>
          <w:p w14:paraId="65D0209E" w14:textId="77777777" w:rsidR="004A3ADD" w:rsidRPr="00275089" w:rsidRDefault="004A3ADD" w:rsidP="00360D42">
            <w:pPr>
              <w:spacing w:before="120" w:after="120"/>
              <w:rPr>
                <w:rFonts w:ascii="Arial" w:hAnsi="Arial" w:cs="Arial"/>
                <w:szCs w:val="20"/>
              </w:rPr>
            </w:pPr>
            <w:r w:rsidRPr="00275089">
              <w:rPr>
                <w:rFonts w:ascii="Arial" w:hAnsi="Arial" w:cs="Arial"/>
                <w:szCs w:val="20"/>
              </w:rPr>
              <w:t>Privacy Plan</w:t>
            </w:r>
          </w:p>
          <w:p w14:paraId="523F5696" w14:textId="723B78D0" w:rsidR="004F5446" w:rsidRPr="00275089" w:rsidRDefault="004A3ADD" w:rsidP="00360D42">
            <w:pPr>
              <w:spacing w:before="120" w:after="120"/>
              <w:rPr>
                <w:rFonts w:ascii="Arial" w:hAnsi="Arial" w:cs="Arial"/>
                <w:szCs w:val="20"/>
              </w:rPr>
            </w:pPr>
            <w:r w:rsidRPr="00275089">
              <w:rPr>
                <w:rFonts w:ascii="Arial" w:hAnsi="Arial" w:cs="Arial"/>
                <w:szCs w:val="20"/>
              </w:rPr>
              <w:t>Strategic Plan</w:t>
            </w:r>
          </w:p>
        </w:tc>
      </w:tr>
      <w:tr w:rsidR="005E494F" w:rsidRPr="00275089" w14:paraId="5DB71FAA" w14:textId="77777777" w:rsidTr="00D77C9B">
        <w:tc>
          <w:tcPr>
            <w:tcW w:w="1396" w:type="pct"/>
            <w:shd w:val="clear" w:color="auto" w:fill="E6E7E8"/>
          </w:tcPr>
          <w:p w14:paraId="35A5584B" w14:textId="051F591D" w:rsidR="005E494F" w:rsidRPr="00275089" w:rsidRDefault="005E494F" w:rsidP="00360D42">
            <w:pPr>
              <w:spacing w:before="120" w:after="120"/>
              <w:rPr>
                <w:rFonts w:ascii="Arial" w:hAnsi="Arial" w:cs="Arial"/>
                <w:szCs w:val="20"/>
              </w:rPr>
            </w:pPr>
            <w:r w:rsidRPr="00275089">
              <w:rPr>
                <w:rFonts w:ascii="Arial" w:hAnsi="Arial" w:cs="Arial"/>
                <w:szCs w:val="20"/>
              </w:rPr>
              <w:t>Forms</w:t>
            </w:r>
          </w:p>
        </w:tc>
        <w:tc>
          <w:tcPr>
            <w:tcW w:w="3604" w:type="pct"/>
            <w:shd w:val="clear" w:color="auto" w:fill="E6E7E8"/>
          </w:tcPr>
          <w:p w14:paraId="23390665" w14:textId="005905AD" w:rsidR="005E494F" w:rsidRPr="00275089" w:rsidRDefault="00275089" w:rsidP="00360D42">
            <w:pPr>
              <w:spacing w:before="120" w:after="120"/>
              <w:rPr>
                <w:rFonts w:ascii="Arial" w:hAnsi="Arial" w:cs="Arial"/>
                <w:szCs w:val="20"/>
              </w:rPr>
            </w:pPr>
            <w:r>
              <w:rPr>
                <w:rFonts w:ascii="Arial" w:hAnsi="Arial" w:cs="Arial"/>
                <w:szCs w:val="20"/>
              </w:rPr>
              <w:t>NA</w:t>
            </w:r>
            <w:r w:rsidR="005E494F" w:rsidRPr="00275089">
              <w:rPr>
                <w:rFonts w:ascii="Arial" w:hAnsi="Arial" w:cs="Arial"/>
                <w:szCs w:val="20"/>
              </w:rPr>
              <w:t xml:space="preserve"> </w:t>
            </w:r>
          </w:p>
        </w:tc>
      </w:tr>
    </w:tbl>
    <w:p w14:paraId="680A8379" w14:textId="7662A7C6" w:rsidR="00DA3C93" w:rsidRPr="00DA3C93" w:rsidRDefault="00DA3C93" w:rsidP="00DA3C93">
      <w:pPr>
        <w:tabs>
          <w:tab w:val="left" w:pos="8550"/>
        </w:tabs>
        <w:rPr>
          <w:rFonts w:ascii="Foundry Sterling Book" w:hAnsi="Foundry Sterling Book"/>
          <w:szCs w:val="20"/>
        </w:rPr>
      </w:pPr>
      <w:r>
        <w:rPr>
          <w:rFonts w:ascii="Foundry Sterling Book" w:hAnsi="Foundry Sterling Book"/>
          <w:szCs w:val="20"/>
        </w:rPr>
        <w:tab/>
      </w:r>
    </w:p>
    <w:sectPr w:rsidR="00DA3C93" w:rsidRPr="00DA3C93" w:rsidSect="007D2CF5">
      <w:pgSz w:w="11900" w:h="16840"/>
      <w:pgMar w:top="1985" w:right="1021" w:bottom="1021" w:left="1021" w:header="680"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FC15A" w14:textId="77777777" w:rsidR="00260D75" w:rsidRDefault="00260D75" w:rsidP="00F45E9C">
      <w:r>
        <w:separator/>
      </w:r>
    </w:p>
  </w:endnote>
  <w:endnote w:type="continuationSeparator" w:id="0">
    <w:p w14:paraId="6693E232" w14:textId="77777777" w:rsidR="00260D75" w:rsidRDefault="00260D75" w:rsidP="00F45E9C">
      <w:r>
        <w:continuationSeparator/>
      </w:r>
    </w:p>
  </w:endnote>
  <w:endnote w:type="continuationNotice" w:id="1">
    <w:p w14:paraId="4C9FA039" w14:textId="77777777" w:rsidR="00260D75" w:rsidRDefault="00260D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Sterling-Light">
    <w:panose1 w:val="02000500040000020004"/>
    <w:charset w:val="00"/>
    <w:family w:val="auto"/>
    <w:pitch w:val="variable"/>
    <w:sig w:usb0="0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FoundrySterling-Book">
    <w:altName w:val="Calibri"/>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ernicus Medium">
    <w:altName w:val="Calibri"/>
    <w:charset w:val="00"/>
    <w:family w:val="auto"/>
    <w:pitch w:val="variable"/>
    <w:sig w:usb0="A00000EF" w:usb1="500160FB" w:usb2="00000010" w:usb3="00000000" w:csb0="0000009B"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Jotia Medium">
    <w:altName w:val="Calibri"/>
    <w:panose1 w:val="00000600000000000000"/>
    <w:charset w:val="00"/>
    <w:family w:val="modern"/>
    <w:notTrueType/>
    <w:pitch w:val="variable"/>
    <w:sig w:usb0="00000007" w:usb1="00000000" w:usb2="00000000" w:usb3="00000000" w:csb0="00000093" w:csb1="00000000"/>
  </w:font>
  <w:font w:name="Foundry Sterling">
    <w:altName w:val="Calibri"/>
    <w:panose1 w:val="00000000000000000000"/>
    <w:charset w:val="4D"/>
    <w:family w:val="auto"/>
    <w:notTrueType/>
    <w:pitch w:val="variable"/>
    <w:sig w:usb0="800000AF"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F530" w14:textId="0CAA0C60" w:rsidR="00D77C9B" w:rsidRPr="00D87A3F" w:rsidRDefault="00D77C9B" w:rsidP="00D77C9B">
    <w:pPr>
      <w:spacing w:after="0" w:line="240" w:lineRule="auto"/>
      <w:jc w:val="right"/>
      <w:rPr>
        <w:rFonts w:ascii="Foundry Sterling Book" w:hAnsi="Foundry Sterling Book"/>
        <w:color w:val="70787B"/>
        <w:sz w:val="15"/>
        <w:szCs w:val="15"/>
      </w:rPr>
    </w:pPr>
    <w:r w:rsidRPr="00D87A3F">
      <w:rPr>
        <w:rFonts w:ascii="Foundry Sterling Book" w:hAnsi="Foundry Sterling Book"/>
        <w:noProof/>
        <w:color w:val="70787B"/>
        <w:sz w:val="15"/>
        <w:szCs w:val="15"/>
      </w:rPr>
      <mc:AlternateContent>
        <mc:Choice Requires="wpg">
          <w:drawing>
            <wp:anchor distT="0" distB="0" distL="114300" distR="114300" simplePos="0" relativeHeight="251658240" behindDoc="0" locked="0" layoutInCell="1" allowOverlap="1" wp14:anchorId="2495954A" wp14:editId="057EE3AF">
              <wp:simplePos x="0" y="0"/>
              <wp:positionH relativeFrom="page">
                <wp:posOffset>706</wp:posOffset>
              </wp:positionH>
              <wp:positionV relativeFrom="paragraph">
                <wp:posOffset>-2894965</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8E47C0" id="Group 3" o:spid="_x0000_s1026" style="position:absolute;margin-left:.05pt;margin-top:-227.95pt;width:280.7pt;height:280.65pt;z-index:251658240;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adj="9943" fillcolor="#d8d8d8 [2732]" stroked="f" strokeweight="1pt"/>
              <w10:wrap anchorx="page"/>
            </v:group>
          </w:pict>
        </mc:Fallback>
      </mc:AlternateContent>
    </w:r>
    <w:r w:rsidR="0081511C">
      <w:rPr>
        <w:rFonts w:ascii="Foundry Sterling Book" w:hAnsi="Foundry Sterling Book"/>
        <w:color w:val="70787B"/>
        <w:sz w:val="15"/>
        <w:szCs w:val="15"/>
      </w:rPr>
      <w:t xml:space="preserve">Staff </w:t>
    </w:r>
    <w:r w:rsidR="002D368B">
      <w:rPr>
        <w:rFonts w:ascii="Foundry Sterling Book" w:hAnsi="Foundry Sterling Book"/>
        <w:color w:val="70787B"/>
        <w:sz w:val="15"/>
        <w:szCs w:val="15"/>
      </w:rPr>
      <w:t xml:space="preserve">Disability </w:t>
    </w:r>
    <w:r w:rsidR="0081511C">
      <w:rPr>
        <w:rFonts w:ascii="Foundry Sterling Book" w:hAnsi="Foundry Sterling Book"/>
        <w:color w:val="70787B"/>
        <w:sz w:val="15"/>
        <w:szCs w:val="15"/>
      </w:rPr>
      <w:t>Inclusion Procedure</w:t>
    </w:r>
    <w:r w:rsidRPr="00D87A3F">
      <w:rPr>
        <w:rFonts w:ascii="Foundry Sterling Book" w:hAnsi="Foundry Sterling Book"/>
        <w:color w:val="70787B"/>
        <w:sz w:val="15"/>
        <w:szCs w:val="15"/>
      </w:rPr>
      <w:t xml:space="preserve"> | </w:t>
    </w:r>
    <w:r w:rsidR="00445DB7">
      <w:rPr>
        <w:rFonts w:ascii="Foundry Sterling Book" w:hAnsi="Foundry Sterling Book"/>
        <w:color w:val="70787B"/>
        <w:sz w:val="15"/>
        <w:szCs w:val="15"/>
      </w:rPr>
      <w:t xml:space="preserve">December </w:t>
    </w:r>
    <w:r w:rsidR="002D368B">
      <w:rPr>
        <w:rFonts w:ascii="Foundry Sterling Book" w:hAnsi="Foundry Sterling Book"/>
        <w:color w:val="70787B"/>
        <w:sz w:val="15"/>
        <w:szCs w:val="15"/>
      </w:rPr>
      <w:t>2020</w:t>
    </w:r>
    <w:r w:rsidRPr="00D87A3F">
      <w:rPr>
        <w:rFonts w:ascii="Foundry Sterling Book" w:hAnsi="Foundry Sterling Book"/>
        <w:color w:val="70787B"/>
        <w:sz w:val="15"/>
        <w:szCs w:val="15"/>
      </w:rPr>
      <w:t xml:space="preserve"> </w:t>
    </w:r>
  </w:p>
  <w:p w14:paraId="59A619E6" w14:textId="00EA6FE4" w:rsidR="00152D7D" w:rsidRPr="00D77C9B" w:rsidRDefault="00D77C9B" w:rsidP="00D77C9B">
    <w:pPr>
      <w:spacing w:after="0" w:line="240" w:lineRule="auto"/>
      <w:jc w:val="right"/>
      <w:rPr>
        <w:rFonts w:ascii="Foundry Sterling Book" w:eastAsia="Times New Roman" w:hAnsi="Foundry Sterling Book" w:cs="Times New Roman"/>
        <w:sz w:val="15"/>
        <w:szCs w:val="15"/>
        <w:lang w:eastAsia="en-GB"/>
      </w:rPr>
    </w:pPr>
    <w:r w:rsidRPr="00D87A3F">
      <w:rPr>
        <w:rFonts w:ascii="Foundry Sterling Book" w:eastAsia="Times New Roman" w:hAnsi="Foundry Sterling Book" w:cs="Times New Roman"/>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63771" w14:textId="77777777" w:rsidR="00260D75" w:rsidRDefault="00260D75" w:rsidP="00F45E9C">
      <w:r>
        <w:separator/>
      </w:r>
    </w:p>
  </w:footnote>
  <w:footnote w:type="continuationSeparator" w:id="0">
    <w:p w14:paraId="12A64AEA" w14:textId="77777777" w:rsidR="00260D75" w:rsidRDefault="00260D75" w:rsidP="00F45E9C">
      <w:r>
        <w:continuationSeparator/>
      </w:r>
    </w:p>
  </w:footnote>
  <w:footnote w:type="continuationNotice" w:id="1">
    <w:p w14:paraId="34B7B2B5" w14:textId="77777777" w:rsidR="00260D75" w:rsidRDefault="00260D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19E4" w14:textId="5519BC9A" w:rsidR="00F45E9C" w:rsidRPr="00524BF3" w:rsidRDefault="00B23E10" w:rsidP="007A132E">
    <w:pPr>
      <w:pStyle w:val="Header"/>
      <w:ind w:right="-348"/>
      <w:jc w:val="right"/>
      <w:rPr>
        <w:rFonts w:ascii="Arial" w:hAnsi="Arial" w:cs="Arial"/>
        <w:b/>
        <w:bCs/>
        <w:sz w:val="52"/>
        <w:szCs w:val="52"/>
      </w:rPr>
    </w:pPr>
    <w:sdt>
      <w:sdtPr>
        <w:rPr>
          <w:rFonts w:ascii="Jotia Medium" w:hAnsi="Jotia Medium"/>
          <w:color w:val="E30918"/>
          <w:sz w:val="52"/>
          <w:szCs w:val="52"/>
        </w:rPr>
        <w:id w:val="-1362508527"/>
        <w:docPartObj>
          <w:docPartGallery w:val="Watermarks"/>
          <w:docPartUnique/>
        </w:docPartObj>
      </w:sdtPr>
      <w:sdtEndPr/>
      <w:sdtContent>
        <w:r>
          <w:rPr>
            <w:rFonts w:ascii="Jotia Medium" w:hAnsi="Jotia Medium"/>
            <w:noProof/>
            <w:color w:val="E30918"/>
            <w:sz w:val="52"/>
            <w:szCs w:val="52"/>
          </w:rPr>
          <w:pict w14:anchorId="1C68F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132E" w:rsidRPr="00524BF3">
      <w:rPr>
        <w:rFonts w:ascii="Arial" w:hAnsi="Arial" w:cs="Arial"/>
        <w:b/>
        <w:bCs/>
        <w:noProof/>
        <w:color w:val="E30918"/>
        <w:sz w:val="52"/>
        <w:szCs w:val="52"/>
      </w:rPr>
      <w:drawing>
        <wp:anchor distT="0" distB="0" distL="114300" distR="114300" simplePos="0" relativeHeight="251656192" behindDoc="1" locked="0" layoutInCell="1" allowOverlap="1" wp14:anchorId="6427B65B" wp14:editId="5B716393">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007D2CF5" w:rsidRPr="00524BF3">
      <w:rPr>
        <w:rFonts w:ascii="Arial" w:hAnsi="Arial" w:cs="Arial"/>
        <w:b/>
        <w:bCs/>
        <w:noProof/>
        <w:color w:val="70787B"/>
        <w:sz w:val="52"/>
        <w:szCs w:val="52"/>
      </w:rPr>
      <mc:AlternateContent>
        <mc:Choice Requires="wps">
          <w:drawing>
            <wp:anchor distT="0" distB="0" distL="114300" distR="114300" simplePos="0" relativeHeight="251657216" behindDoc="1" locked="0" layoutInCell="1" allowOverlap="1" wp14:anchorId="5406EFEA" wp14:editId="33D314CA">
              <wp:simplePos x="0" y="0"/>
              <wp:positionH relativeFrom="column">
                <wp:posOffset>3086100</wp:posOffset>
              </wp:positionH>
              <wp:positionV relativeFrom="paragraph">
                <wp:posOffset>-638810</wp:posOffset>
              </wp:positionV>
              <wp:extent cx="5048250" cy="2511425"/>
              <wp:effectExtent l="0" t="0" r="0" b="3175"/>
              <wp:wrapNone/>
              <wp:docPr id="2" name="Isosceles Triangle 2"/>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BA1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243pt;margin-top:-50.3pt;width:397.5pt;height:197.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" fillcolor="#d8d8d8 [2732]" stroked="f" strokeweight="1pt"/>
          </w:pict>
        </mc:Fallback>
      </mc:AlternateContent>
    </w:r>
    <w:r w:rsidR="00CC69B4" w:rsidRPr="00524BF3">
      <w:rPr>
        <w:rFonts w:ascii="Arial" w:hAnsi="Arial" w:cs="Arial"/>
        <w:b/>
        <w:bCs/>
        <w:color w:val="E30918"/>
        <w:sz w:val="52"/>
        <w:szCs w:val="52"/>
      </w:rPr>
      <w:t>P</w:t>
    </w:r>
    <w:r w:rsidR="006D2A66" w:rsidRPr="00524BF3">
      <w:rPr>
        <w:rFonts w:ascii="Arial" w:hAnsi="Arial" w:cs="Arial"/>
        <w:b/>
        <w:bCs/>
        <w:color w:val="E30918"/>
        <w:sz w:val="52"/>
        <w:szCs w:val="52"/>
      </w:rPr>
      <w:t>rocedure</w:t>
    </w:r>
    <w:r w:rsidR="00CC69B4" w:rsidRPr="00524BF3">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AEF"/>
    <w:multiLevelType w:val="hybridMultilevel"/>
    <w:tmpl w:val="4EC685B2"/>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1E902824"/>
    <w:multiLevelType w:val="hybridMultilevel"/>
    <w:tmpl w:val="5CC2F098"/>
    <w:lvl w:ilvl="0" w:tplc="0C090005">
      <w:start w:val="1"/>
      <w:numFmt w:val="bullet"/>
      <w:lvlText w:val=""/>
      <w:lvlJc w:val="left"/>
      <w:pPr>
        <w:ind w:left="-1712" w:hanging="360"/>
      </w:pPr>
      <w:rPr>
        <w:rFonts w:ascii="Wingdings" w:hAnsi="Wingdings" w:hint="default"/>
      </w:rPr>
    </w:lvl>
    <w:lvl w:ilvl="1" w:tplc="0C090003">
      <w:start w:val="1"/>
      <w:numFmt w:val="bullet"/>
      <w:lvlText w:val="o"/>
      <w:lvlJc w:val="left"/>
      <w:pPr>
        <w:ind w:left="-992" w:hanging="360"/>
      </w:pPr>
      <w:rPr>
        <w:rFonts w:ascii="Courier New" w:hAnsi="Courier New" w:cs="Courier New" w:hint="default"/>
      </w:rPr>
    </w:lvl>
    <w:lvl w:ilvl="2" w:tplc="0C090005">
      <w:start w:val="1"/>
      <w:numFmt w:val="bullet"/>
      <w:lvlText w:val=""/>
      <w:lvlJc w:val="left"/>
      <w:pPr>
        <w:ind w:left="-272" w:hanging="360"/>
      </w:pPr>
      <w:rPr>
        <w:rFonts w:ascii="Wingdings" w:hAnsi="Wingdings" w:hint="default"/>
      </w:rPr>
    </w:lvl>
    <w:lvl w:ilvl="3" w:tplc="0C090001">
      <w:start w:val="1"/>
      <w:numFmt w:val="bullet"/>
      <w:lvlText w:val=""/>
      <w:lvlJc w:val="left"/>
      <w:pPr>
        <w:ind w:left="448" w:hanging="360"/>
      </w:pPr>
      <w:rPr>
        <w:rFonts w:ascii="Symbol" w:hAnsi="Symbol" w:hint="default"/>
      </w:rPr>
    </w:lvl>
    <w:lvl w:ilvl="4" w:tplc="0C090003">
      <w:start w:val="1"/>
      <w:numFmt w:val="bullet"/>
      <w:lvlText w:val="o"/>
      <w:lvlJc w:val="left"/>
      <w:pPr>
        <w:ind w:left="1168" w:hanging="360"/>
      </w:pPr>
      <w:rPr>
        <w:rFonts w:ascii="Courier New" w:hAnsi="Courier New" w:cs="Courier New" w:hint="default"/>
      </w:rPr>
    </w:lvl>
    <w:lvl w:ilvl="5" w:tplc="0C090005">
      <w:start w:val="1"/>
      <w:numFmt w:val="bullet"/>
      <w:lvlText w:val=""/>
      <w:lvlJc w:val="left"/>
      <w:pPr>
        <w:ind w:left="1888" w:hanging="360"/>
      </w:pPr>
      <w:rPr>
        <w:rFonts w:ascii="Wingdings" w:hAnsi="Wingdings" w:hint="default"/>
      </w:rPr>
    </w:lvl>
    <w:lvl w:ilvl="6" w:tplc="0C090001">
      <w:start w:val="1"/>
      <w:numFmt w:val="bullet"/>
      <w:lvlText w:val=""/>
      <w:lvlJc w:val="left"/>
      <w:pPr>
        <w:ind w:left="2608" w:hanging="360"/>
      </w:pPr>
      <w:rPr>
        <w:rFonts w:ascii="Symbol" w:hAnsi="Symbol" w:hint="default"/>
      </w:rPr>
    </w:lvl>
    <w:lvl w:ilvl="7" w:tplc="0C090003">
      <w:start w:val="1"/>
      <w:numFmt w:val="bullet"/>
      <w:lvlText w:val="o"/>
      <w:lvlJc w:val="left"/>
      <w:pPr>
        <w:ind w:left="3328" w:hanging="360"/>
      </w:pPr>
      <w:rPr>
        <w:rFonts w:ascii="Courier New" w:hAnsi="Courier New" w:cs="Courier New" w:hint="default"/>
      </w:rPr>
    </w:lvl>
    <w:lvl w:ilvl="8" w:tplc="0C090005">
      <w:start w:val="1"/>
      <w:numFmt w:val="bullet"/>
      <w:lvlText w:val=""/>
      <w:lvlJc w:val="left"/>
      <w:pPr>
        <w:ind w:left="4048" w:hanging="360"/>
      </w:pPr>
      <w:rPr>
        <w:rFonts w:ascii="Wingdings" w:hAnsi="Wingdings" w:hint="default"/>
      </w:rPr>
    </w:lvl>
  </w:abstractNum>
  <w:abstractNum w:abstractNumId="3" w15:restartNumberingAfterBreak="0">
    <w:nsid w:val="1FBB774D"/>
    <w:multiLevelType w:val="multilevel"/>
    <w:tmpl w:val="52AA97FC"/>
    <w:lvl w:ilvl="0">
      <w:start w:val="3"/>
      <w:numFmt w:val="decimal"/>
      <w:lvlText w:val="%1"/>
      <w:lvlJc w:val="left"/>
      <w:pPr>
        <w:ind w:left="390" w:hanging="390"/>
      </w:pPr>
      <w:rPr>
        <w:rFonts w:hint="default"/>
      </w:rPr>
    </w:lvl>
    <w:lvl w:ilvl="1">
      <w:start w:val="3"/>
      <w:numFmt w:val="decimal"/>
      <w:lvlText w:val="%1.%2"/>
      <w:lvlJc w:val="left"/>
      <w:pPr>
        <w:ind w:left="660"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22960906"/>
    <w:multiLevelType w:val="multilevel"/>
    <w:tmpl w:val="C0ECC812"/>
    <w:lvl w:ilvl="0">
      <w:start w:val="1"/>
      <w:numFmt w:val="bullet"/>
      <w:lvlText w:val=""/>
      <w:lvlJc w:val="left"/>
      <w:pPr>
        <w:tabs>
          <w:tab w:val="num" w:pos="1080"/>
        </w:tabs>
        <w:ind w:left="1080" w:hanging="360"/>
      </w:pPr>
      <w:rPr>
        <w:rFonts w:ascii="Wingdings" w:hAnsi="Wingdings" w:hint="default"/>
        <w:color w:val="E30918"/>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A95B67"/>
    <w:multiLevelType w:val="hybridMultilevel"/>
    <w:tmpl w:val="93664EEA"/>
    <w:lvl w:ilvl="0" w:tplc="BEA4178E">
      <w:start w:val="1"/>
      <w:numFmt w:val="bullet"/>
      <w:lvlText w:val=""/>
      <w:lvlJc w:val="left"/>
      <w:pPr>
        <w:ind w:left="-1712" w:hanging="360"/>
      </w:pPr>
      <w:rPr>
        <w:rFonts w:ascii="Wingdings" w:hAnsi="Wingdings" w:hint="default"/>
        <w:color w:val="E30918"/>
      </w:rPr>
    </w:lvl>
    <w:lvl w:ilvl="1" w:tplc="0C090003">
      <w:start w:val="1"/>
      <w:numFmt w:val="bullet"/>
      <w:lvlText w:val="o"/>
      <w:lvlJc w:val="left"/>
      <w:pPr>
        <w:ind w:left="-992" w:hanging="360"/>
      </w:pPr>
      <w:rPr>
        <w:rFonts w:ascii="Courier New" w:hAnsi="Courier New" w:cs="Courier New" w:hint="default"/>
      </w:rPr>
    </w:lvl>
    <w:lvl w:ilvl="2" w:tplc="0C090005">
      <w:start w:val="1"/>
      <w:numFmt w:val="bullet"/>
      <w:lvlText w:val=""/>
      <w:lvlJc w:val="left"/>
      <w:pPr>
        <w:ind w:left="-272" w:hanging="360"/>
      </w:pPr>
      <w:rPr>
        <w:rFonts w:ascii="Wingdings" w:hAnsi="Wingdings" w:hint="default"/>
      </w:rPr>
    </w:lvl>
    <w:lvl w:ilvl="3" w:tplc="0C090001">
      <w:start w:val="1"/>
      <w:numFmt w:val="bullet"/>
      <w:lvlText w:val=""/>
      <w:lvlJc w:val="left"/>
      <w:pPr>
        <w:ind w:left="448" w:hanging="360"/>
      </w:pPr>
      <w:rPr>
        <w:rFonts w:ascii="Symbol" w:hAnsi="Symbol" w:hint="default"/>
      </w:rPr>
    </w:lvl>
    <w:lvl w:ilvl="4" w:tplc="0C090003">
      <w:start w:val="1"/>
      <w:numFmt w:val="bullet"/>
      <w:lvlText w:val="o"/>
      <w:lvlJc w:val="left"/>
      <w:pPr>
        <w:ind w:left="1168" w:hanging="360"/>
      </w:pPr>
      <w:rPr>
        <w:rFonts w:ascii="Courier New" w:hAnsi="Courier New" w:cs="Courier New" w:hint="default"/>
      </w:rPr>
    </w:lvl>
    <w:lvl w:ilvl="5" w:tplc="0C090005">
      <w:start w:val="1"/>
      <w:numFmt w:val="bullet"/>
      <w:lvlText w:val=""/>
      <w:lvlJc w:val="left"/>
      <w:pPr>
        <w:ind w:left="1888" w:hanging="360"/>
      </w:pPr>
      <w:rPr>
        <w:rFonts w:ascii="Wingdings" w:hAnsi="Wingdings" w:hint="default"/>
      </w:rPr>
    </w:lvl>
    <w:lvl w:ilvl="6" w:tplc="0C090001">
      <w:start w:val="1"/>
      <w:numFmt w:val="bullet"/>
      <w:lvlText w:val=""/>
      <w:lvlJc w:val="left"/>
      <w:pPr>
        <w:ind w:left="2608" w:hanging="360"/>
      </w:pPr>
      <w:rPr>
        <w:rFonts w:ascii="Symbol" w:hAnsi="Symbol" w:hint="default"/>
      </w:rPr>
    </w:lvl>
    <w:lvl w:ilvl="7" w:tplc="0C090003">
      <w:start w:val="1"/>
      <w:numFmt w:val="bullet"/>
      <w:lvlText w:val="o"/>
      <w:lvlJc w:val="left"/>
      <w:pPr>
        <w:ind w:left="3328" w:hanging="360"/>
      </w:pPr>
      <w:rPr>
        <w:rFonts w:ascii="Courier New" w:hAnsi="Courier New" w:cs="Courier New" w:hint="default"/>
      </w:rPr>
    </w:lvl>
    <w:lvl w:ilvl="8" w:tplc="0C090005">
      <w:start w:val="1"/>
      <w:numFmt w:val="bullet"/>
      <w:lvlText w:val=""/>
      <w:lvlJc w:val="left"/>
      <w:pPr>
        <w:ind w:left="4048" w:hanging="360"/>
      </w:pPr>
      <w:rPr>
        <w:rFonts w:ascii="Wingdings" w:hAnsi="Wingdings" w:hint="default"/>
      </w:rPr>
    </w:lvl>
  </w:abstractNum>
  <w:abstractNum w:abstractNumId="7" w15:restartNumberingAfterBreak="0">
    <w:nsid w:val="61E264DC"/>
    <w:multiLevelType w:val="hybridMultilevel"/>
    <w:tmpl w:val="28CEF0C6"/>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
  </w:num>
  <w:num w:numId="5">
    <w:abstractNumId w:val="6"/>
  </w:num>
  <w:num w:numId="6">
    <w:abstractNumId w:val="4"/>
  </w:num>
  <w:num w:numId="7">
    <w:abstractNumId w:val="3"/>
  </w:num>
  <w:num w:numId="8">
    <w:abstractNumId w:val="0"/>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6D7A"/>
    <w:rsid w:val="0001254D"/>
    <w:rsid w:val="00012F47"/>
    <w:rsid w:val="00021C01"/>
    <w:rsid w:val="000223CE"/>
    <w:rsid w:val="0002258D"/>
    <w:rsid w:val="0003115A"/>
    <w:rsid w:val="0003153E"/>
    <w:rsid w:val="000372F6"/>
    <w:rsid w:val="00037E6F"/>
    <w:rsid w:val="000408E3"/>
    <w:rsid w:val="00040BB8"/>
    <w:rsid w:val="00041B5B"/>
    <w:rsid w:val="00042FBA"/>
    <w:rsid w:val="00045D5F"/>
    <w:rsid w:val="00050910"/>
    <w:rsid w:val="00051573"/>
    <w:rsid w:val="00052E7B"/>
    <w:rsid w:val="00052F81"/>
    <w:rsid w:val="00053A5F"/>
    <w:rsid w:val="000576DF"/>
    <w:rsid w:val="000674C0"/>
    <w:rsid w:val="000760FB"/>
    <w:rsid w:val="000849AD"/>
    <w:rsid w:val="00087697"/>
    <w:rsid w:val="0009125F"/>
    <w:rsid w:val="000B3767"/>
    <w:rsid w:val="000B43C9"/>
    <w:rsid w:val="000B7D0C"/>
    <w:rsid w:val="000C2C05"/>
    <w:rsid w:val="000D5843"/>
    <w:rsid w:val="000E2A8A"/>
    <w:rsid w:val="000E4CBE"/>
    <w:rsid w:val="000E5D52"/>
    <w:rsid w:val="000E5D83"/>
    <w:rsid w:val="000E6B26"/>
    <w:rsid w:val="000F08D5"/>
    <w:rsid w:val="00102197"/>
    <w:rsid w:val="00102763"/>
    <w:rsid w:val="00102D19"/>
    <w:rsid w:val="00104000"/>
    <w:rsid w:val="00105063"/>
    <w:rsid w:val="0010768E"/>
    <w:rsid w:val="00122CF0"/>
    <w:rsid w:val="00122E8F"/>
    <w:rsid w:val="001254E2"/>
    <w:rsid w:val="0013141E"/>
    <w:rsid w:val="0013501A"/>
    <w:rsid w:val="00147A35"/>
    <w:rsid w:val="00147B11"/>
    <w:rsid w:val="00152D7D"/>
    <w:rsid w:val="001537D5"/>
    <w:rsid w:val="00162972"/>
    <w:rsid w:val="00163784"/>
    <w:rsid w:val="00167117"/>
    <w:rsid w:val="001735D3"/>
    <w:rsid w:val="0017412E"/>
    <w:rsid w:val="00180673"/>
    <w:rsid w:val="00180A28"/>
    <w:rsid w:val="00181BF5"/>
    <w:rsid w:val="00192ACD"/>
    <w:rsid w:val="001A138A"/>
    <w:rsid w:val="001A1ABF"/>
    <w:rsid w:val="001B1770"/>
    <w:rsid w:val="001B20E9"/>
    <w:rsid w:val="001B703A"/>
    <w:rsid w:val="001D0DB6"/>
    <w:rsid w:val="001D2660"/>
    <w:rsid w:val="001D70EA"/>
    <w:rsid w:val="001E6438"/>
    <w:rsid w:val="001F577F"/>
    <w:rsid w:val="001F5E2B"/>
    <w:rsid w:val="002015FA"/>
    <w:rsid w:val="002043F8"/>
    <w:rsid w:val="00215146"/>
    <w:rsid w:val="00224023"/>
    <w:rsid w:val="002301BB"/>
    <w:rsid w:val="00231CF0"/>
    <w:rsid w:val="00233068"/>
    <w:rsid w:val="0024475D"/>
    <w:rsid w:val="00246CB4"/>
    <w:rsid w:val="00260D75"/>
    <w:rsid w:val="00272168"/>
    <w:rsid w:val="00272A33"/>
    <w:rsid w:val="00273683"/>
    <w:rsid w:val="00275089"/>
    <w:rsid w:val="0027526D"/>
    <w:rsid w:val="002848DA"/>
    <w:rsid w:val="0029364E"/>
    <w:rsid w:val="002A1DE8"/>
    <w:rsid w:val="002A78A0"/>
    <w:rsid w:val="002B02ED"/>
    <w:rsid w:val="002B100C"/>
    <w:rsid w:val="002B432B"/>
    <w:rsid w:val="002B5AE6"/>
    <w:rsid w:val="002C4450"/>
    <w:rsid w:val="002D2537"/>
    <w:rsid w:val="002D368B"/>
    <w:rsid w:val="002E14B8"/>
    <w:rsid w:val="002E4FA8"/>
    <w:rsid w:val="002F13EA"/>
    <w:rsid w:val="002F4E88"/>
    <w:rsid w:val="002F4EFD"/>
    <w:rsid w:val="002F5132"/>
    <w:rsid w:val="002F52A9"/>
    <w:rsid w:val="002F6138"/>
    <w:rsid w:val="003045F8"/>
    <w:rsid w:val="00305299"/>
    <w:rsid w:val="00305C35"/>
    <w:rsid w:val="003227C1"/>
    <w:rsid w:val="00322FF9"/>
    <w:rsid w:val="00332215"/>
    <w:rsid w:val="00332EC1"/>
    <w:rsid w:val="00333B53"/>
    <w:rsid w:val="00346F19"/>
    <w:rsid w:val="00350CB0"/>
    <w:rsid w:val="003621A7"/>
    <w:rsid w:val="0037658D"/>
    <w:rsid w:val="00376FB2"/>
    <w:rsid w:val="0038122D"/>
    <w:rsid w:val="00382F39"/>
    <w:rsid w:val="0038519F"/>
    <w:rsid w:val="003873FF"/>
    <w:rsid w:val="00394AC0"/>
    <w:rsid w:val="003B0C9A"/>
    <w:rsid w:val="003B1D32"/>
    <w:rsid w:val="003B2564"/>
    <w:rsid w:val="003C0DC1"/>
    <w:rsid w:val="003C20B4"/>
    <w:rsid w:val="003C4CA3"/>
    <w:rsid w:val="003D0FE4"/>
    <w:rsid w:val="003D418D"/>
    <w:rsid w:val="003D51F2"/>
    <w:rsid w:val="003D5267"/>
    <w:rsid w:val="003E0B6D"/>
    <w:rsid w:val="003E1E69"/>
    <w:rsid w:val="003E514B"/>
    <w:rsid w:val="003F32AF"/>
    <w:rsid w:val="003F76BB"/>
    <w:rsid w:val="004002F7"/>
    <w:rsid w:val="004127D7"/>
    <w:rsid w:val="004144E6"/>
    <w:rsid w:val="004251EE"/>
    <w:rsid w:val="00441014"/>
    <w:rsid w:val="004430BB"/>
    <w:rsid w:val="00443ADF"/>
    <w:rsid w:val="00445DB7"/>
    <w:rsid w:val="00452F4C"/>
    <w:rsid w:val="00470DC3"/>
    <w:rsid w:val="004723ED"/>
    <w:rsid w:val="00473800"/>
    <w:rsid w:val="00497AD0"/>
    <w:rsid w:val="004A3ADD"/>
    <w:rsid w:val="004B38E1"/>
    <w:rsid w:val="004B67EB"/>
    <w:rsid w:val="004B767C"/>
    <w:rsid w:val="004C49E3"/>
    <w:rsid w:val="004C5C77"/>
    <w:rsid w:val="004C77E1"/>
    <w:rsid w:val="004D2859"/>
    <w:rsid w:val="004D2BE0"/>
    <w:rsid w:val="004D7998"/>
    <w:rsid w:val="004E17AF"/>
    <w:rsid w:val="004E1B7A"/>
    <w:rsid w:val="004E2E48"/>
    <w:rsid w:val="004E50B9"/>
    <w:rsid w:val="004F01DA"/>
    <w:rsid w:val="004F3E9A"/>
    <w:rsid w:val="004F5446"/>
    <w:rsid w:val="00503A3B"/>
    <w:rsid w:val="0050415F"/>
    <w:rsid w:val="00504E01"/>
    <w:rsid w:val="005104A1"/>
    <w:rsid w:val="00511137"/>
    <w:rsid w:val="00524BF3"/>
    <w:rsid w:val="00525C75"/>
    <w:rsid w:val="005411C6"/>
    <w:rsid w:val="00541F5A"/>
    <w:rsid w:val="00545FF8"/>
    <w:rsid w:val="00547ADF"/>
    <w:rsid w:val="0055123D"/>
    <w:rsid w:val="00553B87"/>
    <w:rsid w:val="0055651E"/>
    <w:rsid w:val="00557E43"/>
    <w:rsid w:val="00560079"/>
    <w:rsid w:val="00561625"/>
    <w:rsid w:val="005625B9"/>
    <w:rsid w:val="00564685"/>
    <w:rsid w:val="005649EC"/>
    <w:rsid w:val="005703AB"/>
    <w:rsid w:val="005738ED"/>
    <w:rsid w:val="00573A3D"/>
    <w:rsid w:val="005758D8"/>
    <w:rsid w:val="00582B51"/>
    <w:rsid w:val="005841FC"/>
    <w:rsid w:val="00585205"/>
    <w:rsid w:val="00590C60"/>
    <w:rsid w:val="00593F24"/>
    <w:rsid w:val="005943D5"/>
    <w:rsid w:val="00595A92"/>
    <w:rsid w:val="005A03C1"/>
    <w:rsid w:val="005A09EF"/>
    <w:rsid w:val="005A2AB1"/>
    <w:rsid w:val="005A612B"/>
    <w:rsid w:val="005A7A34"/>
    <w:rsid w:val="005B3CB1"/>
    <w:rsid w:val="005B5914"/>
    <w:rsid w:val="005B5C34"/>
    <w:rsid w:val="005C0E11"/>
    <w:rsid w:val="005E4006"/>
    <w:rsid w:val="005E494F"/>
    <w:rsid w:val="005E758B"/>
    <w:rsid w:val="00602BE7"/>
    <w:rsid w:val="00623E2B"/>
    <w:rsid w:val="00634387"/>
    <w:rsid w:val="00641B47"/>
    <w:rsid w:val="0064557D"/>
    <w:rsid w:val="006464BB"/>
    <w:rsid w:val="00647006"/>
    <w:rsid w:val="00650F00"/>
    <w:rsid w:val="0065542A"/>
    <w:rsid w:val="00661D55"/>
    <w:rsid w:val="006626D7"/>
    <w:rsid w:val="00662A4D"/>
    <w:rsid w:val="006640BF"/>
    <w:rsid w:val="006664D5"/>
    <w:rsid w:val="00667F87"/>
    <w:rsid w:val="00674AC7"/>
    <w:rsid w:val="00677DA4"/>
    <w:rsid w:val="00686AED"/>
    <w:rsid w:val="0069439E"/>
    <w:rsid w:val="00696054"/>
    <w:rsid w:val="006A2939"/>
    <w:rsid w:val="006A4F70"/>
    <w:rsid w:val="006B31ED"/>
    <w:rsid w:val="006B3A53"/>
    <w:rsid w:val="006C182A"/>
    <w:rsid w:val="006C2418"/>
    <w:rsid w:val="006C35F0"/>
    <w:rsid w:val="006D0610"/>
    <w:rsid w:val="006D1A97"/>
    <w:rsid w:val="006D2A66"/>
    <w:rsid w:val="006D4D5D"/>
    <w:rsid w:val="006E0890"/>
    <w:rsid w:val="006F246A"/>
    <w:rsid w:val="00701F3E"/>
    <w:rsid w:val="00702795"/>
    <w:rsid w:val="00704A2C"/>
    <w:rsid w:val="00706BE1"/>
    <w:rsid w:val="00707E82"/>
    <w:rsid w:val="0071121B"/>
    <w:rsid w:val="00723497"/>
    <w:rsid w:val="0072491E"/>
    <w:rsid w:val="007319BD"/>
    <w:rsid w:val="00740B95"/>
    <w:rsid w:val="00742899"/>
    <w:rsid w:val="00742E7C"/>
    <w:rsid w:val="007514C9"/>
    <w:rsid w:val="0075303A"/>
    <w:rsid w:val="0075505C"/>
    <w:rsid w:val="0075730D"/>
    <w:rsid w:val="007706AB"/>
    <w:rsid w:val="00771F35"/>
    <w:rsid w:val="00773B30"/>
    <w:rsid w:val="00775AB2"/>
    <w:rsid w:val="00776C5D"/>
    <w:rsid w:val="0078241D"/>
    <w:rsid w:val="00784315"/>
    <w:rsid w:val="007866BC"/>
    <w:rsid w:val="0078767D"/>
    <w:rsid w:val="00792AD8"/>
    <w:rsid w:val="0079386C"/>
    <w:rsid w:val="007963DE"/>
    <w:rsid w:val="007A132E"/>
    <w:rsid w:val="007A3046"/>
    <w:rsid w:val="007A36D7"/>
    <w:rsid w:val="007A578C"/>
    <w:rsid w:val="007B0365"/>
    <w:rsid w:val="007B100E"/>
    <w:rsid w:val="007B685A"/>
    <w:rsid w:val="007C00D0"/>
    <w:rsid w:val="007C14CB"/>
    <w:rsid w:val="007C4BC7"/>
    <w:rsid w:val="007C68AC"/>
    <w:rsid w:val="007C7F99"/>
    <w:rsid w:val="007D2C38"/>
    <w:rsid w:val="007D2CF5"/>
    <w:rsid w:val="007D65B8"/>
    <w:rsid w:val="007F1C81"/>
    <w:rsid w:val="00800E4E"/>
    <w:rsid w:val="008013F7"/>
    <w:rsid w:val="00807345"/>
    <w:rsid w:val="008075B2"/>
    <w:rsid w:val="00813D87"/>
    <w:rsid w:val="0081511C"/>
    <w:rsid w:val="008159B5"/>
    <w:rsid w:val="00823301"/>
    <w:rsid w:val="00825110"/>
    <w:rsid w:val="008267C5"/>
    <w:rsid w:val="00831703"/>
    <w:rsid w:val="008342CC"/>
    <w:rsid w:val="00834839"/>
    <w:rsid w:val="00843997"/>
    <w:rsid w:val="00843BA1"/>
    <w:rsid w:val="0084695A"/>
    <w:rsid w:val="008542C4"/>
    <w:rsid w:val="00854ED8"/>
    <w:rsid w:val="0085776D"/>
    <w:rsid w:val="0086273D"/>
    <w:rsid w:val="00863385"/>
    <w:rsid w:val="008676FE"/>
    <w:rsid w:val="00871013"/>
    <w:rsid w:val="008752F2"/>
    <w:rsid w:val="008805DD"/>
    <w:rsid w:val="0088405A"/>
    <w:rsid w:val="0089398C"/>
    <w:rsid w:val="00893F66"/>
    <w:rsid w:val="008A54D4"/>
    <w:rsid w:val="008C2D90"/>
    <w:rsid w:val="008D030A"/>
    <w:rsid w:val="008D1E3C"/>
    <w:rsid w:val="008E1D32"/>
    <w:rsid w:val="008E4171"/>
    <w:rsid w:val="008E4C9F"/>
    <w:rsid w:val="008E5D69"/>
    <w:rsid w:val="008F5D03"/>
    <w:rsid w:val="00901FDD"/>
    <w:rsid w:val="00911012"/>
    <w:rsid w:val="00911B41"/>
    <w:rsid w:val="0091205A"/>
    <w:rsid w:val="00921567"/>
    <w:rsid w:val="009252DB"/>
    <w:rsid w:val="00925E0C"/>
    <w:rsid w:val="0092637C"/>
    <w:rsid w:val="00926581"/>
    <w:rsid w:val="00933D23"/>
    <w:rsid w:val="00935954"/>
    <w:rsid w:val="009459B4"/>
    <w:rsid w:val="00945B70"/>
    <w:rsid w:val="00946465"/>
    <w:rsid w:val="00946B2D"/>
    <w:rsid w:val="00947F35"/>
    <w:rsid w:val="00950014"/>
    <w:rsid w:val="0095399A"/>
    <w:rsid w:val="00953F80"/>
    <w:rsid w:val="00954F24"/>
    <w:rsid w:val="0097437D"/>
    <w:rsid w:val="00974E55"/>
    <w:rsid w:val="00980F8E"/>
    <w:rsid w:val="0098690D"/>
    <w:rsid w:val="0098747B"/>
    <w:rsid w:val="00987959"/>
    <w:rsid w:val="00990165"/>
    <w:rsid w:val="0099187B"/>
    <w:rsid w:val="00995C92"/>
    <w:rsid w:val="00997D62"/>
    <w:rsid w:val="00997DEA"/>
    <w:rsid w:val="009A3F16"/>
    <w:rsid w:val="009A6028"/>
    <w:rsid w:val="009B3179"/>
    <w:rsid w:val="009B7685"/>
    <w:rsid w:val="009C1955"/>
    <w:rsid w:val="009C3D6A"/>
    <w:rsid w:val="009C615E"/>
    <w:rsid w:val="009D3ECA"/>
    <w:rsid w:val="009E2F2F"/>
    <w:rsid w:val="009E437F"/>
    <w:rsid w:val="009F15CB"/>
    <w:rsid w:val="009F1BD8"/>
    <w:rsid w:val="009F313A"/>
    <w:rsid w:val="00A0323E"/>
    <w:rsid w:val="00A04082"/>
    <w:rsid w:val="00A127BD"/>
    <w:rsid w:val="00A24E55"/>
    <w:rsid w:val="00A25AA1"/>
    <w:rsid w:val="00A36943"/>
    <w:rsid w:val="00A50ED4"/>
    <w:rsid w:val="00A60321"/>
    <w:rsid w:val="00A611EB"/>
    <w:rsid w:val="00A63331"/>
    <w:rsid w:val="00A64338"/>
    <w:rsid w:val="00A65908"/>
    <w:rsid w:val="00A67DAE"/>
    <w:rsid w:val="00A7053D"/>
    <w:rsid w:val="00A70E6F"/>
    <w:rsid w:val="00A71AD8"/>
    <w:rsid w:val="00A759F2"/>
    <w:rsid w:val="00A7785F"/>
    <w:rsid w:val="00A804BA"/>
    <w:rsid w:val="00A8131C"/>
    <w:rsid w:val="00A8142C"/>
    <w:rsid w:val="00A82A75"/>
    <w:rsid w:val="00A84CEC"/>
    <w:rsid w:val="00A8677D"/>
    <w:rsid w:val="00A90794"/>
    <w:rsid w:val="00A95F56"/>
    <w:rsid w:val="00A961AC"/>
    <w:rsid w:val="00AA058E"/>
    <w:rsid w:val="00AA227D"/>
    <w:rsid w:val="00AA4460"/>
    <w:rsid w:val="00AA5432"/>
    <w:rsid w:val="00AB2B98"/>
    <w:rsid w:val="00AB30DD"/>
    <w:rsid w:val="00AB6E39"/>
    <w:rsid w:val="00AC25B5"/>
    <w:rsid w:val="00AD5959"/>
    <w:rsid w:val="00AD6696"/>
    <w:rsid w:val="00AE4EA8"/>
    <w:rsid w:val="00AE51FB"/>
    <w:rsid w:val="00AF3B1E"/>
    <w:rsid w:val="00AF4034"/>
    <w:rsid w:val="00AF5BF6"/>
    <w:rsid w:val="00AF6C24"/>
    <w:rsid w:val="00B02B70"/>
    <w:rsid w:val="00B03A41"/>
    <w:rsid w:val="00B04BAA"/>
    <w:rsid w:val="00B23E10"/>
    <w:rsid w:val="00B264BF"/>
    <w:rsid w:val="00B26C9A"/>
    <w:rsid w:val="00B322FB"/>
    <w:rsid w:val="00B34AA7"/>
    <w:rsid w:val="00B43C60"/>
    <w:rsid w:val="00B51DF8"/>
    <w:rsid w:val="00B52CA4"/>
    <w:rsid w:val="00B53615"/>
    <w:rsid w:val="00B54CE9"/>
    <w:rsid w:val="00B56FD6"/>
    <w:rsid w:val="00B575E5"/>
    <w:rsid w:val="00B90033"/>
    <w:rsid w:val="00B954C5"/>
    <w:rsid w:val="00BA0D7E"/>
    <w:rsid w:val="00BA5B5E"/>
    <w:rsid w:val="00BA6219"/>
    <w:rsid w:val="00BA70D7"/>
    <w:rsid w:val="00BA7F01"/>
    <w:rsid w:val="00BB0B98"/>
    <w:rsid w:val="00BB332B"/>
    <w:rsid w:val="00BB3D5F"/>
    <w:rsid w:val="00BB407A"/>
    <w:rsid w:val="00BB66B5"/>
    <w:rsid w:val="00BB7D28"/>
    <w:rsid w:val="00BC3ED3"/>
    <w:rsid w:val="00BC44CB"/>
    <w:rsid w:val="00BC55CF"/>
    <w:rsid w:val="00BD107C"/>
    <w:rsid w:val="00BE5645"/>
    <w:rsid w:val="00BF3090"/>
    <w:rsid w:val="00C01C57"/>
    <w:rsid w:val="00C16500"/>
    <w:rsid w:val="00C23BC7"/>
    <w:rsid w:val="00C27C3B"/>
    <w:rsid w:val="00C31ECA"/>
    <w:rsid w:val="00C33CC5"/>
    <w:rsid w:val="00C40554"/>
    <w:rsid w:val="00C43588"/>
    <w:rsid w:val="00C5755D"/>
    <w:rsid w:val="00C61357"/>
    <w:rsid w:val="00C655EF"/>
    <w:rsid w:val="00C74FCB"/>
    <w:rsid w:val="00C80B51"/>
    <w:rsid w:val="00C80F2E"/>
    <w:rsid w:val="00C91165"/>
    <w:rsid w:val="00C95D3E"/>
    <w:rsid w:val="00C964C8"/>
    <w:rsid w:val="00C97251"/>
    <w:rsid w:val="00CC0086"/>
    <w:rsid w:val="00CC43B2"/>
    <w:rsid w:val="00CC69B4"/>
    <w:rsid w:val="00CD4C02"/>
    <w:rsid w:val="00CD4DCE"/>
    <w:rsid w:val="00CD6D22"/>
    <w:rsid w:val="00CD79C1"/>
    <w:rsid w:val="00CE0A50"/>
    <w:rsid w:val="00CE4484"/>
    <w:rsid w:val="00CE6186"/>
    <w:rsid w:val="00CE694E"/>
    <w:rsid w:val="00CF0917"/>
    <w:rsid w:val="00CF2EBA"/>
    <w:rsid w:val="00CF7089"/>
    <w:rsid w:val="00CF7F1B"/>
    <w:rsid w:val="00D143EF"/>
    <w:rsid w:val="00D14EF0"/>
    <w:rsid w:val="00D1605A"/>
    <w:rsid w:val="00D20DE3"/>
    <w:rsid w:val="00D22A18"/>
    <w:rsid w:val="00D31975"/>
    <w:rsid w:val="00D33E0C"/>
    <w:rsid w:val="00D35A2C"/>
    <w:rsid w:val="00D445E6"/>
    <w:rsid w:val="00D44766"/>
    <w:rsid w:val="00D5114B"/>
    <w:rsid w:val="00D57BD2"/>
    <w:rsid w:val="00D66192"/>
    <w:rsid w:val="00D66ECF"/>
    <w:rsid w:val="00D67F1F"/>
    <w:rsid w:val="00D77C9B"/>
    <w:rsid w:val="00D8453B"/>
    <w:rsid w:val="00D855AA"/>
    <w:rsid w:val="00D86597"/>
    <w:rsid w:val="00D94F19"/>
    <w:rsid w:val="00D95767"/>
    <w:rsid w:val="00DA348D"/>
    <w:rsid w:val="00DA3C93"/>
    <w:rsid w:val="00DB01D1"/>
    <w:rsid w:val="00DB46CC"/>
    <w:rsid w:val="00DC4670"/>
    <w:rsid w:val="00DD657E"/>
    <w:rsid w:val="00DD6A23"/>
    <w:rsid w:val="00DD7190"/>
    <w:rsid w:val="00DD72B2"/>
    <w:rsid w:val="00DE207C"/>
    <w:rsid w:val="00DE745A"/>
    <w:rsid w:val="00DF173D"/>
    <w:rsid w:val="00DF7BCD"/>
    <w:rsid w:val="00E00AD2"/>
    <w:rsid w:val="00E02A2F"/>
    <w:rsid w:val="00E136B5"/>
    <w:rsid w:val="00E14ADF"/>
    <w:rsid w:val="00E17726"/>
    <w:rsid w:val="00E225C6"/>
    <w:rsid w:val="00E235C1"/>
    <w:rsid w:val="00E3370E"/>
    <w:rsid w:val="00E33EAB"/>
    <w:rsid w:val="00E36049"/>
    <w:rsid w:val="00E40567"/>
    <w:rsid w:val="00E406BB"/>
    <w:rsid w:val="00E4546F"/>
    <w:rsid w:val="00E55B26"/>
    <w:rsid w:val="00E5631A"/>
    <w:rsid w:val="00E5772B"/>
    <w:rsid w:val="00E57C50"/>
    <w:rsid w:val="00E61154"/>
    <w:rsid w:val="00E870F4"/>
    <w:rsid w:val="00E943B1"/>
    <w:rsid w:val="00EA05ED"/>
    <w:rsid w:val="00EA6390"/>
    <w:rsid w:val="00EA6454"/>
    <w:rsid w:val="00EA794F"/>
    <w:rsid w:val="00EB04C1"/>
    <w:rsid w:val="00EB5585"/>
    <w:rsid w:val="00EB67EB"/>
    <w:rsid w:val="00EB789F"/>
    <w:rsid w:val="00EC0BCC"/>
    <w:rsid w:val="00EC28D4"/>
    <w:rsid w:val="00ED12B6"/>
    <w:rsid w:val="00EE02E1"/>
    <w:rsid w:val="00EE421A"/>
    <w:rsid w:val="00EE65AC"/>
    <w:rsid w:val="00EF083E"/>
    <w:rsid w:val="00EF0FC1"/>
    <w:rsid w:val="00EF2D1C"/>
    <w:rsid w:val="00EF391B"/>
    <w:rsid w:val="00F014A2"/>
    <w:rsid w:val="00F02DBB"/>
    <w:rsid w:val="00F035C0"/>
    <w:rsid w:val="00F241F3"/>
    <w:rsid w:val="00F3151F"/>
    <w:rsid w:val="00F41226"/>
    <w:rsid w:val="00F45E9C"/>
    <w:rsid w:val="00F471E2"/>
    <w:rsid w:val="00F65E11"/>
    <w:rsid w:val="00F6617F"/>
    <w:rsid w:val="00F673C0"/>
    <w:rsid w:val="00F811F9"/>
    <w:rsid w:val="00F86E95"/>
    <w:rsid w:val="00F92F84"/>
    <w:rsid w:val="00F97A5A"/>
    <w:rsid w:val="00FA1219"/>
    <w:rsid w:val="00FA64E1"/>
    <w:rsid w:val="00FB01BB"/>
    <w:rsid w:val="00FB0914"/>
    <w:rsid w:val="00FB353A"/>
    <w:rsid w:val="00FB60AE"/>
    <w:rsid w:val="00FB6309"/>
    <w:rsid w:val="00FC25DD"/>
    <w:rsid w:val="00FC4EBB"/>
    <w:rsid w:val="00FD4F36"/>
    <w:rsid w:val="00FD540F"/>
    <w:rsid w:val="00FE0943"/>
    <w:rsid w:val="00FE28CF"/>
    <w:rsid w:val="00FE505D"/>
    <w:rsid w:val="00FF5957"/>
    <w:rsid w:val="00FF5AB3"/>
    <w:rsid w:val="03813F9D"/>
    <w:rsid w:val="03C504F4"/>
    <w:rsid w:val="04858C43"/>
    <w:rsid w:val="04AF2BA9"/>
    <w:rsid w:val="0538914A"/>
    <w:rsid w:val="063DBAE4"/>
    <w:rsid w:val="07A1257B"/>
    <w:rsid w:val="08977824"/>
    <w:rsid w:val="09029598"/>
    <w:rsid w:val="097D28E6"/>
    <w:rsid w:val="0A2FEDF7"/>
    <w:rsid w:val="0BC694E3"/>
    <w:rsid w:val="0BED9380"/>
    <w:rsid w:val="0D9091B6"/>
    <w:rsid w:val="0E1F9633"/>
    <w:rsid w:val="0E5CB3FC"/>
    <w:rsid w:val="0E9D5AEF"/>
    <w:rsid w:val="10653C46"/>
    <w:rsid w:val="108A9890"/>
    <w:rsid w:val="12CC33D6"/>
    <w:rsid w:val="16E18983"/>
    <w:rsid w:val="183B75A7"/>
    <w:rsid w:val="1A7DD4A2"/>
    <w:rsid w:val="1C069A30"/>
    <w:rsid w:val="1DB5B182"/>
    <w:rsid w:val="1DD4CFE4"/>
    <w:rsid w:val="1E0AE9DC"/>
    <w:rsid w:val="1EF7C0D6"/>
    <w:rsid w:val="202047A5"/>
    <w:rsid w:val="22974A14"/>
    <w:rsid w:val="22C86468"/>
    <w:rsid w:val="255C91BE"/>
    <w:rsid w:val="257E7F08"/>
    <w:rsid w:val="2760C002"/>
    <w:rsid w:val="28496ED4"/>
    <w:rsid w:val="29404A88"/>
    <w:rsid w:val="29607589"/>
    <w:rsid w:val="2976B488"/>
    <w:rsid w:val="2981CE55"/>
    <w:rsid w:val="29B44A6A"/>
    <w:rsid w:val="2B01361E"/>
    <w:rsid w:val="2BD01FB1"/>
    <w:rsid w:val="2C6C10CB"/>
    <w:rsid w:val="2F372A04"/>
    <w:rsid w:val="2F39011C"/>
    <w:rsid w:val="2F58A9AB"/>
    <w:rsid w:val="35D5D083"/>
    <w:rsid w:val="3671F1AE"/>
    <w:rsid w:val="36B3A3F6"/>
    <w:rsid w:val="387D14E4"/>
    <w:rsid w:val="3D71DED3"/>
    <w:rsid w:val="3DC58B7B"/>
    <w:rsid w:val="3DE262B0"/>
    <w:rsid w:val="411E9A83"/>
    <w:rsid w:val="41907688"/>
    <w:rsid w:val="4349861B"/>
    <w:rsid w:val="4383FE25"/>
    <w:rsid w:val="4657A2E8"/>
    <w:rsid w:val="46F54E51"/>
    <w:rsid w:val="47023B62"/>
    <w:rsid w:val="4716FFB3"/>
    <w:rsid w:val="4721A8C2"/>
    <w:rsid w:val="4865E798"/>
    <w:rsid w:val="493399EE"/>
    <w:rsid w:val="49D658A6"/>
    <w:rsid w:val="4ABB5E6A"/>
    <w:rsid w:val="4B10734E"/>
    <w:rsid w:val="4B9697EE"/>
    <w:rsid w:val="4D42A807"/>
    <w:rsid w:val="50C3BC14"/>
    <w:rsid w:val="528F2FD8"/>
    <w:rsid w:val="5302383C"/>
    <w:rsid w:val="54E4E413"/>
    <w:rsid w:val="56FE28BB"/>
    <w:rsid w:val="58042478"/>
    <w:rsid w:val="595A64E5"/>
    <w:rsid w:val="5B602A69"/>
    <w:rsid w:val="5BF3547E"/>
    <w:rsid w:val="5D9AD478"/>
    <w:rsid w:val="6250E7CF"/>
    <w:rsid w:val="626BBEEB"/>
    <w:rsid w:val="62C7856C"/>
    <w:rsid w:val="63769F23"/>
    <w:rsid w:val="63B40EF7"/>
    <w:rsid w:val="63F9A7F6"/>
    <w:rsid w:val="658B0369"/>
    <w:rsid w:val="66E6D630"/>
    <w:rsid w:val="680CAD3E"/>
    <w:rsid w:val="68D01909"/>
    <w:rsid w:val="6A8C8086"/>
    <w:rsid w:val="6B9E83AC"/>
    <w:rsid w:val="70931799"/>
    <w:rsid w:val="73E05014"/>
    <w:rsid w:val="76189864"/>
    <w:rsid w:val="763BB945"/>
    <w:rsid w:val="778F57CE"/>
    <w:rsid w:val="78CCF287"/>
    <w:rsid w:val="7F77E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A619C4"/>
  <w14:defaultImageDpi w14:val="32767"/>
  <w15:docId w15:val="{819E7945-A126-4C9C-9990-AE04AAC7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customStyle="1" w:styleId="PlainTable31">
    <w:name w:val="Plain Table 31"/>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customStyle="1" w:styleId="UnresolvedMention1">
    <w:name w:val="Unresolved Mention1"/>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paragraph" w:styleId="BodyTextIndent2">
    <w:name w:val="Body Text Indent 2"/>
    <w:basedOn w:val="Normal"/>
    <w:link w:val="BodyTextIndent2Char"/>
    <w:semiHidden/>
    <w:unhideWhenUsed/>
    <w:rsid w:val="005A2AB1"/>
    <w:pPr>
      <w:spacing w:after="0" w:line="240" w:lineRule="auto"/>
      <w:ind w:left="72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semiHidden/>
    <w:rsid w:val="005A2AB1"/>
    <w:rPr>
      <w:rFonts w:ascii="Arial" w:eastAsia="Times New Roman" w:hAnsi="Arial" w:cs="Times New Roman"/>
      <w:sz w:val="20"/>
      <w:szCs w:val="20"/>
      <w:lang w:val="en-US"/>
    </w:rPr>
  </w:style>
  <w:style w:type="paragraph" w:styleId="BodyTextIndent">
    <w:name w:val="Body Text Indent"/>
    <w:basedOn w:val="Normal"/>
    <w:link w:val="BodyTextIndentChar"/>
    <w:uiPriority w:val="99"/>
    <w:unhideWhenUsed/>
    <w:rsid w:val="004F5446"/>
    <w:pPr>
      <w:spacing w:after="120"/>
      <w:ind w:left="360"/>
    </w:pPr>
  </w:style>
  <w:style w:type="character" w:customStyle="1" w:styleId="BodyTextIndentChar">
    <w:name w:val="Body Text Indent Char"/>
    <w:basedOn w:val="DefaultParagraphFont"/>
    <w:link w:val="BodyTextIndent"/>
    <w:uiPriority w:val="99"/>
    <w:rsid w:val="004F5446"/>
    <w:rPr>
      <w:rFonts w:ascii="FoundrySterling-Book" w:hAnsi="FoundrySterling-Book"/>
      <w:sz w:val="20"/>
      <w:szCs w:val="22"/>
      <w:lang w:eastAsia="en-AU"/>
    </w:rPr>
  </w:style>
  <w:style w:type="paragraph" w:customStyle="1" w:styleId="Default">
    <w:name w:val="Default"/>
    <w:rsid w:val="004F5446"/>
    <w:pPr>
      <w:autoSpaceDE w:val="0"/>
      <w:autoSpaceDN w:val="0"/>
      <w:adjustRightInd w:val="0"/>
    </w:pPr>
    <w:rPr>
      <w:rFonts w:ascii="Arial" w:eastAsia="Times New Roman" w:hAnsi="Arial" w:cs="Arial"/>
      <w:color w:val="000000"/>
      <w:lang w:eastAsia="en-AU"/>
    </w:rPr>
  </w:style>
  <w:style w:type="paragraph" w:styleId="NormalWeb">
    <w:name w:val="Normal (Web)"/>
    <w:basedOn w:val="Normal"/>
    <w:uiPriority w:val="99"/>
    <w:semiHidden/>
    <w:unhideWhenUsed/>
    <w:rsid w:val="004E1B7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760FB"/>
    <w:rPr>
      <w:sz w:val="16"/>
      <w:szCs w:val="16"/>
    </w:rPr>
  </w:style>
  <w:style w:type="paragraph" w:styleId="CommentText">
    <w:name w:val="annotation text"/>
    <w:basedOn w:val="Normal"/>
    <w:link w:val="CommentTextChar"/>
    <w:uiPriority w:val="99"/>
    <w:semiHidden/>
    <w:unhideWhenUsed/>
    <w:rsid w:val="000760FB"/>
    <w:pPr>
      <w:spacing w:line="240" w:lineRule="auto"/>
    </w:pPr>
    <w:rPr>
      <w:szCs w:val="20"/>
    </w:rPr>
  </w:style>
  <w:style w:type="character" w:customStyle="1" w:styleId="CommentTextChar">
    <w:name w:val="Comment Text Char"/>
    <w:basedOn w:val="DefaultParagraphFont"/>
    <w:link w:val="CommentText"/>
    <w:uiPriority w:val="99"/>
    <w:semiHidden/>
    <w:rsid w:val="000760FB"/>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0760FB"/>
    <w:rPr>
      <w:b/>
      <w:bCs/>
    </w:rPr>
  </w:style>
  <w:style w:type="character" w:customStyle="1" w:styleId="CommentSubjectChar">
    <w:name w:val="Comment Subject Char"/>
    <w:basedOn w:val="CommentTextChar"/>
    <w:link w:val="CommentSubject"/>
    <w:uiPriority w:val="99"/>
    <w:semiHidden/>
    <w:rsid w:val="000760FB"/>
    <w:rPr>
      <w:rFonts w:ascii="FoundrySterling-Book" w:hAnsi="FoundrySterling-Book"/>
      <w:b/>
      <w:bCs/>
      <w:sz w:val="20"/>
      <w:szCs w:val="20"/>
      <w:lang w:eastAsia="en-AU"/>
    </w:rPr>
  </w:style>
  <w:style w:type="character" w:styleId="UnresolvedMention">
    <w:name w:val="Unresolved Mention"/>
    <w:basedOn w:val="DefaultParagraphFont"/>
    <w:uiPriority w:val="99"/>
    <w:semiHidden/>
    <w:unhideWhenUsed/>
    <w:rsid w:val="00400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59061426">
      <w:bodyDiv w:val="1"/>
      <w:marLeft w:val="0"/>
      <w:marRight w:val="0"/>
      <w:marTop w:val="0"/>
      <w:marBottom w:val="0"/>
      <w:divBdr>
        <w:top w:val="none" w:sz="0" w:space="0" w:color="auto"/>
        <w:left w:val="none" w:sz="0" w:space="0" w:color="auto"/>
        <w:bottom w:val="none" w:sz="0" w:space="0" w:color="auto"/>
        <w:right w:val="none" w:sz="0" w:space="0" w:color="auto"/>
      </w:divBdr>
    </w:div>
    <w:div w:id="76831403">
      <w:bodyDiv w:val="1"/>
      <w:marLeft w:val="0"/>
      <w:marRight w:val="0"/>
      <w:marTop w:val="0"/>
      <w:marBottom w:val="0"/>
      <w:divBdr>
        <w:top w:val="none" w:sz="0" w:space="0" w:color="auto"/>
        <w:left w:val="none" w:sz="0" w:space="0" w:color="auto"/>
        <w:bottom w:val="none" w:sz="0" w:space="0" w:color="auto"/>
        <w:right w:val="none" w:sz="0" w:space="0" w:color="auto"/>
      </w:divBdr>
    </w:div>
    <w:div w:id="11167442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51595141">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89499504">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507451217">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652223106">
      <w:bodyDiv w:val="1"/>
      <w:marLeft w:val="0"/>
      <w:marRight w:val="0"/>
      <w:marTop w:val="0"/>
      <w:marBottom w:val="0"/>
      <w:divBdr>
        <w:top w:val="none" w:sz="0" w:space="0" w:color="auto"/>
        <w:left w:val="none" w:sz="0" w:space="0" w:color="auto"/>
        <w:bottom w:val="none" w:sz="0" w:space="0" w:color="auto"/>
        <w:right w:val="none" w:sz="0" w:space="0" w:color="auto"/>
      </w:divBdr>
    </w:div>
    <w:div w:id="65785124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824977143">
      <w:bodyDiv w:val="1"/>
      <w:marLeft w:val="0"/>
      <w:marRight w:val="0"/>
      <w:marTop w:val="0"/>
      <w:marBottom w:val="0"/>
      <w:divBdr>
        <w:top w:val="none" w:sz="0" w:space="0" w:color="auto"/>
        <w:left w:val="none" w:sz="0" w:space="0" w:color="auto"/>
        <w:bottom w:val="none" w:sz="0" w:space="0" w:color="auto"/>
        <w:right w:val="none" w:sz="0" w:space="0" w:color="auto"/>
      </w:divBdr>
    </w:div>
    <w:div w:id="844058696">
      <w:bodyDiv w:val="1"/>
      <w:marLeft w:val="0"/>
      <w:marRight w:val="0"/>
      <w:marTop w:val="0"/>
      <w:marBottom w:val="0"/>
      <w:divBdr>
        <w:top w:val="none" w:sz="0" w:space="0" w:color="auto"/>
        <w:left w:val="none" w:sz="0" w:space="0" w:color="auto"/>
        <w:bottom w:val="none" w:sz="0" w:space="0" w:color="auto"/>
        <w:right w:val="none" w:sz="0" w:space="0" w:color="auto"/>
      </w:divBdr>
    </w:div>
    <w:div w:id="1019627086">
      <w:bodyDiv w:val="1"/>
      <w:marLeft w:val="0"/>
      <w:marRight w:val="0"/>
      <w:marTop w:val="0"/>
      <w:marBottom w:val="0"/>
      <w:divBdr>
        <w:top w:val="none" w:sz="0" w:space="0" w:color="auto"/>
        <w:left w:val="none" w:sz="0" w:space="0" w:color="auto"/>
        <w:bottom w:val="none" w:sz="0" w:space="0" w:color="auto"/>
        <w:right w:val="none" w:sz="0" w:space="0" w:color="auto"/>
      </w:divBdr>
    </w:div>
    <w:div w:id="106125074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448741905">
      <w:bodyDiv w:val="1"/>
      <w:marLeft w:val="0"/>
      <w:marRight w:val="0"/>
      <w:marTop w:val="0"/>
      <w:marBottom w:val="0"/>
      <w:divBdr>
        <w:top w:val="none" w:sz="0" w:space="0" w:color="auto"/>
        <w:left w:val="none" w:sz="0" w:space="0" w:color="auto"/>
        <w:bottom w:val="none" w:sz="0" w:space="0" w:color="auto"/>
        <w:right w:val="none" w:sz="0" w:space="0" w:color="auto"/>
      </w:divBdr>
    </w:div>
    <w:div w:id="1504392825">
      <w:bodyDiv w:val="1"/>
      <w:marLeft w:val="0"/>
      <w:marRight w:val="0"/>
      <w:marTop w:val="0"/>
      <w:marBottom w:val="0"/>
      <w:divBdr>
        <w:top w:val="none" w:sz="0" w:space="0" w:color="auto"/>
        <w:left w:val="none" w:sz="0" w:space="0" w:color="auto"/>
        <w:bottom w:val="none" w:sz="0" w:space="0" w:color="auto"/>
        <w:right w:val="none" w:sz="0" w:space="0" w:color="auto"/>
      </w:divBdr>
    </w:div>
    <w:div w:id="1686251954">
      <w:bodyDiv w:val="1"/>
      <w:marLeft w:val="0"/>
      <w:marRight w:val="0"/>
      <w:marTop w:val="0"/>
      <w:marBottom w:val="0"/>
      <w:divBdr>
        <w:top w:val="none" w:sz="0" w:space="0" w:color="auto"/>
        <w:left w:val="none" w:sz="0" w:space="0" w:color="auto"/>
        <w:bottom w:val="none" w:sz="0" w:space="0" w:color="auto"/>
        <w:right w:val="none" w:sz="0" w:space="0" w:color="auto"/>
      </w:divBdr>
    </w:div>
    <w:div w:id="1741101545">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iffith.edu.au/accessibility/disability-training" TargetMode="External"/><Relationship Id="rId18" Type="http://schemas.openxmlformats.org/officeDocument/2006/relationships/hyperlink" Target="mailto:workrehab@griffith.edu.au" TargetMode="External"/><Relationship Id="rId26" Type="http://schemas.openxmlformats.org/officeDocument/2006/relationships/hyperlink" Target="https://www.legislation.gov.au/Details/F2020C00976" TargetMode="External"/><Relationship Id="rId3" Type="http://schemas.openxmlformats.org/officeDocument/2006/relationships/customXml" Target="../customXml/item3.xml"/><Relationship Id="rId21" Type="http://schemas.openxmlformats.org/officeDocument/2006/relationships/hyperlink" Target="https://www.legislation.qld.gov.au/view/pdf/inforce/current/act-1991-085" TargetMode="External"/><Relationship Id="rId7" Type="http://schemas.openxmlformats.org/officeDocument/2006/relationships/settings" Target="settings.xml"/><Relationship Id="rId12" Type="http://schemas.openxmlformats.org/officeDocument/2006/relationships/hyperlink" Target="https://www.griffith.edu.au/emergency-information" TargetMode="External"/><Relationship Id="rId17" Type="http://schemas.openxmlformats.org/officeDocument/2006/relationships/hyperlink" Target="https://policies.griffith.edu.au/pdf/Griffith%20University%20Professional%20and%20Support%20Staff%20Agreement%202017%20-%202021.pdf" TargetMode="External"/><Relationship Id="rId25" Type="http://schemas.openxmlformats.org/officeDocument/2006/relationships/hyperlink" Target="https://www.legislation.gov.au/Details/C2018C00125" TargetMode="External"/><Relationship Id="rId2" Type="http://schemas.openxmlformats.org/officeDocument/2006/relationships/customXml" Target="../customXml/item2.xml"/><Relationship Id="rId16" Type="http://schemas.openxmlformats.org/officeDocument/2006/relationships/hyperlink" Target="https://policies.griffith.edu.au/pdf/Griffith%20University%20Academic%20Staff%20Enterprise%20Agreement%202017%20-%202021.pdf" TargetMode="External"/><Relationship Id="rId20" Type="http://schemas.openxmlformats.org/officeDocument/2006/relationships/hyperlink" Target="https://intranet.secure.griffith.edu.au/secure/staff-only/corporate-governance/gu-delegations-register.xlsm" TargetMode="External"/><Relationship Id="rId29" Type="http://schemas.openxmlformats.org/officeDocument/2006/relationships/hyperlink" Target="https://policies.griffith.edu.au/pdf/Reporting%20and%20recording%20procedures%20for%20incidents,%20injuries,%20illness,%20hazards%20or%20near%20miss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20C00976" TargetMode="External"/><Relationship Id="rId24" Type="http://schemas.openxmlformats.org/officeDocument/2006/relationships/hyperlink" Target="https://www.legislation.qld.gov.au/view/html/inforce/current/act-1991-085" TargetMode="External"/><Relationship Id="rId5" Type="http://schemas.openxmlformats.org/officeDocument/2006/relationships/numbering" Target="numbering.xml"/><Relationship Id="rId15" Type="http://schemas.openxmlformats.org/officeDocument/2006/relationships/hyperlink" Target="https://www.legislation.gov.au/Details/C2018C00125" TargetMode="External"/><Relationship Id="rId23" Type="http://schemas.openxmlformats.org/officeDocument/2006/relationships/footer" Target="footer1.xml"/><Relationship Id="rId28" Type="http://schemas.openxmlformats.org/officeDocument/2006/relationships/hyperlink" Target="https://policies.griffith.edu.au/pdf/Health%20Safety%20and%20Wellbeing%20Policy.pdf" TargetMode="External"/><Relationship Id="rId10" Type="http://schemas.openxmlformats.org/officeDocument/2006/relationships/endnotes" Target="endnotes.xml"/><Relationship Id="rId19" Type="http://schemas.openxmlformats.org/officeDocument/2006/relationships/hyperlink" Target="https://www.jobaccess.gov.au/employment-assistance-fund-ea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iffith.edu.au/about-griffith/corporate-governance/plans-publications/griffith-university-privacy-plan" TargetMode="External"/><Relationship Id="rId22" Type="http://schemas.openxmlformats.org/officeDocument/2006/relationships/header" Target="header1.xml"/><Relationship Id="rId27" Type="http://schemas.openxmlformats.org/officeDocument/2006/relationships/hyperlink" Target="https://www.legislation.qld.gov.au/view/html/asmade/act-2019-005"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2A97028F726448B6D8AC08BB60DAA2" ma:contentTypeVersion="4" ma:contentTypeDescription="Create a new document." ma:contentTypeScope="" ma:versionID="463833cf7a2fbb1d1eee53564132c8d0">
  <xsd:schema xmlns:xsd="http://www.w3.org/2001/XMLSchema" xmlns:xs="http://www.w3.org/2001/XMLSchema" xmlns:p="http://schemas.microsoft.com/office/2006/metadata/properties" xmlns:ns2="2b2973f2-0782-4a33-92a7-6bce9e25b74e" targetNamespace="http://schemas.microsoft.com/office/2006/metadata/properties" ma:root="true" ma:fieldsID="d29bece3a4fe1863d0313713a4da3f0f" ns2:_="">
    <xsd:import namespace="2b2973f2-0782-4a33-92a7-6bce9e25b7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973f2-0782-4a33-92a7-6bce9e25b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196F7AD6-2D24-452C-BA2D-4C1DD94A6C30}">
  <ds:schemaRefs>
    <ds:schemaRef ds:uri="http://purl.org/dc/elements/1.1/"/>
    <ds:schemaRef ds:uri="http://schemas.microsoft.com/office/2006/documentManagement/types"/>
    <ds:schemaRef ds:uri="2b2973f2-0782-4a33-92a7-6bce9e25b74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61B6635-302A-4A28-ABCA-86ED14510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973f2-0782-4a33-92a7-6bce9e25b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D5D7D-4BE8-4258-8406-128D9AFF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6</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soeadmin</dc:creator>
  <cp:keywords/>
  <dc:description/>
  <cp:lastModifiedBy>Rebecca Voisey</cp:lastModifiedBy>
  <cp:revision>35</cp:revision>
  <cp:lastPrinted>2019-10-02T04:35:00Z</cp:lastPrinted>
  <dcterms:created xsi:type="dcterms:W3CDTF">2020-12-08T09:59:00Z</dcterms:created>
  <dcterms:modified xsi:type="dcterms:W3CDTF">2020-12-18T05:52:00Z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0x010100712A97028F726448B6D8AC08BB60DAA2</vt:lpwstr>
  </property>
</Properties>
</file>