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AC72D7B" w:rsidR="00D323AB" w:rsidRDefault="006C6F0A">
      <w:pPr>
        <w:rPr>
          <w:b/>
          <w:bCs/>
          <w:sz w:val="28"/>
          <w:szCs w:val="28"/>
        </w:rPr>
      </w:pPr>
      <w:r>
        <w:rPr>
          <w:b/>
          <w:bCs/>
          <w:sz w:val="28"/>
          <w:szCs w:val="28"/>
        </w:rPr>
        <w:t xml:space="preserve">UN/BOUND </w:t>
      </w:r>
      <w:r w:rsidR="008E708F">
        <w:rPr>
          <w:b/>
          <w:bCs/>
          <w:sz w:val="28"/>
          <w:szCs w:val="28"/>
        </w:rPr>
        <w:t xml:space="preserve">Festival </w:t>
      </w:r>
      <w:r>
        <w:rPr>
          <w:b/>
          <w:bCs/>
          <w:sz w:val="28"/>
          <w:szCs w:val="28"/>
        </w:rPr>
        <w:t>- ONLINE - 13 AUGUST 2026</w:t>
      </w:r>
    </w:p>
    <w:p w14:paraId="00000011" w14:textId="77777777" w:rsidR="00D323AB" w:rsidRDefault="00D323AB">
      <w:pPr>
        <w:rPr>
          <w:highlight w:val="yellow"/>
        </w:rPr>
      </w:pPr>
    </w:p>
    <w:p w14:paraId="00000012" w14:textId="77777777" w:rsidR="00D323AB" w:rsidRDefault="00D323AB">
      <w:pPr>
        <w:rPr>
          <w:highlight w:val="yellow"/>
        </w:rPr>
      </w:pPr>
    </w:p>
    <w:p w14:paraId="00000028" w14:textId="2DAA6ED5" w:rsidR="00D323AB" w:rsidRPr="00E70BAF" w:rsidRDefault="10CCD5E8">
      <w:pPr>
        <w:rPr>
          <w:b/>
          <w:bCs/>
        </w:rPr>
      </w:pPr>
      <w:r w:rsidRPr="6980B606">
        <w:rPr>
          <w:b/>
          <w:bCs/>
        </w:rPr>
        <w:t>Creating</w:t>
      </w:r>
      <w:r w:rsidR="29303F53" w:rsidRPr="6980B606">
        <w:rPr>
          <w:b/>
          <w:bCs/>
        </w:rPr>
        <w:t xml:space="preserve"> 'Body Code' (2025): Co-design and accessibility in community performance art</w:t>
      </w:r>
    </w:p>
    <w:p w14:paraId="00000029" w14:textId="504C5ECF" w:rsidR="00D323AB" w:rsidRPr="00E70BAF" w:rsidRDefault="0006555F">
      <w:pPr>
        <w:rPr>
          <w:i/>
          <w:iCs/>
        </w:rPr>
      </w:pPr>
      <w:r w:rsidRPr="00E70BAF">
        <w:rPr>
          <w:i/>
          <w:iCs/>
        </w:rPr>
        <w:t>Presenter: Dr Frankie Dyson Reilly (Creative Arts Research Institute, Griffith University)</w:t>
      </w:r>
    </w:p>
    <w:p w14:paraId="0ADED48B" w14:textId="77777777" w:rsidR="0006555F" w:rsidRPr="00E70BAF" w:rsidRDefault="0006555F">
      <w:pPr>
        <w:rPr>
          <w:i/>
          <w:iCs/>
        </w:rPr>
      </w:pPr>
    </w:p>
    <w:p w14:paraId="28A8F835" w14:textId="310FBD0A" w:rsidR="0006555F" w:rsidRPr="00E70BAF" w:rsidRDefault="0006555F" w:rsidP="0006555F">
      <w:pPr>
        <w:spacing w:line="240" w:lineRule="auto"/>
        <w:rPr>
          <w:rFonts w:eastAsia="Times New Roman"/>
          <w:color w:val="000000"/>
          <w:lang w:val="en-AU" w:eastAsia="en-AU"/>
        </w:rPr>
      </w:pPr>
      <w:r w:rsidRPr="00E70BAF">
        <w:rPr>
          <w:rFonts w:eastAsia="Times New Roman"/>
          <w:color w:val="000000"/>
          <w:lang w:val="en-AU" w:eastAsia="en-AU"/>
        </w:rPr>
        <w:t xml:space="preserve">Body Code (2025) was a community performance art project which blended circus, poetry, and music, led by a cast of artists living with disability. Supported by </w:t>
      </w:r>
      <w:proofErr w:type="spellStart"/>
      <w:r w:rsidRPr="00E70BAF">
        <w:rPr>
          <w:rFonts w:eastAsia="Times New Roman"/>
          <w:color w:val="000000"/>
          <w:lang w:val="en-AU" w:eastAsia="en-AU"/>
        </w:rPr>
        <w:t>Vulcana</w:t>
      </w:r>
      <w:proofErr w:type="spellEnd"/>
      <w:r w:rsidRPr="00E70BAF">
        <w:rPr>
          <w:rFonts w:eastAsia="Times New Roman"/>
          <w:color w:val="000000"/>
          <w:lang w:val="en-AU" w:eastAsia="en-AU"/>
        </w:rPr>
        <w:t xml:space="preserve"> Women’s Circus and QUT, the show shared commentary on the future of AI from the perspectives of disabled folks.  In my role as composer and live performer, I participated in a six-month workshopping process during which all artists collaborated in creating the show. I observed how principles of co-design were organically integrated into flexible circus-based workshops which built trust and community while supporting a complex mix of accessibility needs. The outcome was an inclusive and entertaining show that highlighted the diverse artistic skills and perspectives of its creators. In this presentation, I will reflect on the creative development of Body Code and the positive insights it may afford for future community projects. </w:t>
      </w:r>
    </w:p>
    <w:p w14:paraId="0000002B" w14:textId="77777777" w:rsidR="00D323AB" w:rsidRPr="00E70BAF" w:rsidRDefault="00D323AB"/>
    <w:p w14:paraId="0000002C" w14:textId="29227CF6" w:rsidR="00D323AB" w:rsidRPr="00E70BAF" w:rsidRDefault="29303F53">
      <w:pPr>
        <w:rPr>
          <w:b/>
          <w:bCs/>
        </w:rPr>
      </w:pPr>
      <w:r w:rsidRPr="6980B606">
        <w:rPr>
          <w:b/>
          <w:bCs/>
        </w:rPr>
        <w:t>Creative heritage futures: Preservation and practice with contemporary diasporic artists</w:t>
      </w:r>
    </w:p>
    <w:p w14:paraId="0000002D" w14:textId="1765EFE0" w:rsidR="00D323AB" w:rsidRPr="00E70BAF" w:rsidRDefault="000B7F9C">
      <w:pPr>
        <w:rPr>
          <w:i/>
          <w:iCs/>
        </w:rPr>
      </w:pPr>
      <w:r w:rsidRPr="00E70BAF">
        <w:rPr>
          <w:i/>
          <w:iCs/>
        </w:rPr>
        <w:t xml:space="preserve">Presenter: Lauren </w:t>
      </w:r>
      <w:proofErr w:type="spellStart"/>
      <w:r w:rsidRPr="00E70BAF">
        <w:rPr>
          <w:i/>
          <w:iCs/>
        </w:rPr>
        <w:t>Istvandity</w:t>
      </w:r>
      <w:proofErr w:type="spellEnd"/>
      <w:r w:rsidRPr="00E70BAF">
        <w:rPr>
          <w:i/>
          <w:iCs/>
        </w:rPr>
        <w:t xml:space="preserve"> </w:t>
      </w:r>
      <w:r w:rsidR="008E708F" w:rsidRPr="00E70BAF">
        <w:rPr>
          <w:rFonts w:eastAsia="Times New Roman"/>
          <w:i/>
          <w:iCs/>
          <w:color w:val="000000"/>
          <w:lang w:val="en-AU" w:eastAsia="en-AU"/>
        </w:rPr>
        <w:t>(Griffith University</w:t>
      </w:r>
      <w:r w:rsidR="008E708F">
        <w:rPr>
          <w:rFonts w:eastAsia="Times New Roman"/>
          <w:i/>
          <w:iCs/>
          <w:color w:val="000000"/>
          <w:lang w:val="en-AU" w:eastAsia="en-AU"/>
        </w:rPr>
        <w:t>)</w:t>
      </w:r>
    </w:p>
    <w:p w14:paraId="2E00BE47" w14:textId="77777777" w:rsidR="000B7F9C" w:rsidRPr="00E70BAF" w:rsidRDefault="000B7F9C"/>
    <w:p w14:paraId="59F48818" w14:textId="3CB0203E" w:rsidR="000B7F9C" w:rsidRPr="008E708F" w:rsidRDefault="000B7F9C" w:rsidP="008E708F">
      <w:pPr>
        <w:spacing w:line="240" w:lineRule="auto"/>
        <w:rPr>
          <w:rFonts w:eastAsia="Times New Roman"/>
          <w:color w:val="000000"/>
          <w:lang w:val="en-AU" w:eastAsia="en-AU"/>
        </w:rPr>
      </w:pPr>
      <w:r w:rsidRPr="00E70BAF">
        <w:rPr>
          <w:rFonts w:eastAsia="Times New Roman"/>
          <w:color w:val="000000"/>
          <w:lang w:val="en-AU" w:eastAsia="en-AU"/>
        </w:rPr>
        <w:t xml:space="preserve">This presentation considers the way contemporary creative practices of diasporic artists can contribute to the preservation of community histories and heritage through application of the ‘creative heritage’ methodology. With limited migrant heritage materials available for public access through collecting institutions, recent research sought the input of diasporic artists to provide responsive insights into the experience of migration and settlement. This presentation explores the six new creative works produced through the project, spanning practices of music, poetry and movement from artists in the Sri Lankan, Iranian and Ukrainian communities of Queensland. These works represent not only increased documentation of migration experiences, but also an innovative approach to heritage practice using contemporary migrant arts as a catalyst for public engagement and a change in cultural heritage management. Creative heritage is positioned here as part of a greater movement towards heritage futures and relates to the ongoing sustainability of cultural heritage globally. </w:t>
      </w:r>
    </w:p>
    <w:p w14:paraId="0000002F" w14:textId="77777777" w:rsidR="00D323AB" w:rsidRPr="00E70BAF" w:rsidRDefault="00D323AB"/>
    <w:p w14:paraId="4286C1B7" w14:textId="661F6DF8" w:rsidR="6E3E644B" w:rsidRDefault="6E3E644B" w:rsidP="6980B606">
      <w:pPr>
        <w:rPr>
          <w:b/>
          <w:bCs/>
        </w:rPr>
      </w:pPr>
      <w:r w:rsidRPr="6980B606">
        <w:rPr>
          <w:b/>
          <w:bCs/>
        </w:rPr>
        <w:t>Cultivating Regional Music Ecosystems Through Digital Instrument Making</w:t>
      </w:r>
    </w:p>
    <w:p w14:paraId="1C36DB61" w14:textId="13AC28A3" w:rsidR="6E3E644B" w:rsidRDefault="6E3E644B" w:rsidP="6980B606">
      <w:pPr>
        <w:spacing w:line="240" w:lineRule="auto"/>
        <w:rPr>
          <w:rFonts w:eastAsia="Times New Roman"/>
          <w:i/>
          <w:iCs/>
          <w:color w:val="000000" w:themeColor="text1"/>
          <w:lang w:val="en-AU" w:eastAsia="en-AU"/>
        </w:rPr>
      </w:pPr>
      <w:r w:rsidRPr="6980B606">
        <w:rPr>
          <w:i/>
          <w:iCs/>
        </w:rPr>
        <w:t xml:space="preserve">Co-presenters: </w:t>
      </w:r>
      <w:r w:rsidRPr="6980B606">
        <w:rPr>
          <w:rFonts w:eastAsia="Times New Roman"/>
          <w:i/>
          <w:iCs/>
          <w:color w:val="000000" w:themeColor="text1"/>
          <w:lang w:val="en-AU" w:eastAsia="en-AU"/>
        </w:rPr>
        <w:t>Andrew R. Brown (Griffith University), John Ferguson (Griffith University</w:t>
      </w:r>
      <w:proofErr w:type="gramStart"/>
      <w:r w:rsidRPr="6980B606">
        <w:rPr>
          <w:rFonts w:eastAsia="Times New Roman"/>
          <w:i/>
          <w:iCs/>
          <w:color w:val="000000" w:themeColor="text1"/>
          <w:lang w:val="en-AU" w:eastAsia="en-AU"/>
        </w:rPr>
        <w:t>),  Andy</w:t>
      </w:r>
      <w:proofErr w:type="gramEnd"/>
      <w:r w:rsidRPr="6980B606">
        <w:rPr>
          <w:rFonts w:eastAsia="Times New Roman"/>
          <w:i/>
          <w:iCs/>
          <w:color w:val="000000" w:themeColor="text1"/>
          <w:lang w:val="en-AU" w:eastAsia="en-AU"/>
        </w:rPr>
        <w:t xml:space="preserve"> Bennett (Griffith University), Catherine Strong (RMIT University), Ben Green (RMIT University), Tara Pattenden (Griffith University), and Devpriya Chakravarty (Griffith University).</w:t>
      </w:r>
    </w:p>
    <w:p w14:paraId="01D8DF09" w14:textId="77777777" w:rsidR="6980B606" w:rsidRDefault="6980B606" w:rsidP="6980B606">
      <w:pPr>
        <w:spacing w:line="240" w:lineRule="auto"/>
        <w:rPr>
          <w:rFonts w:eastAsia="Times New Roman"/>
          <w:i/>
          <w:iCs/>
          <w:color w:val="000000" w:themeColor="text1"/>
          <w:lang w:val="en-AU" w:eastAsia="en-AU"/>
        </w:rPr>
      </w:pPr>
    </w:p>
    <w:p w14:paraId="49F98F1F" w14:textId="104B958B" w:rsidR="6E3E644B" w:rsidRDefault="6E3E644B" w:rsidP="6980B606">
      <w:pPr>
        <w:spacing w:line="240" w:lineRule="auto"/>
        <w:rPr>
          <w:rFonts w:eastAsia="Times New Roman"/>
          <w:color w:val="000000" w:themeColor="text1"/>
          <w:lang w:val="en-AU" w:eastAsia="en-AU"/>
        </w:rPr>
      </w:pPr>
      <w:r w:rsidRPr="6980B606">
        <w:rPr>
          <w:rFonts w:eastAsia="Times New Roman"/>
          <w:color w:val="000000" w:themeColor="text1"/>
          <w:lang w:val="en-AU" w:eastAsia="en-AU"/>
        </w:rPr>
        <w:t xml:space="preserve">This presentation reports on research investigating strategies for supporting digital music makers in regional Australia. Specifically, those who design, build, and perform with self-made digital instruments. Drawing on cultural ecosystem theory for understanding creative practices in areas with less developed infrastructure, the project examined how regional musicians utilise local and online resources to develop their practices and share expertise within their communities.       </w:t>
      </w:r>
      <w:r>
        <w:br/>
      </w:r>
    </w:p>
    <w:p w14:paraId="2D0AE1E7" w14:textId="20230629" w:rsidR="6E3E644B" w:rsidRDefault="6E3E644B" w:rsidP="6980B606">
      <w:r w:rsidRPr="6980B606">
        <w:rPr>
          <w:rFonts w:eastAsia="Times New Roman"/>
          <w:color w:val="000000" w:themeColor="text1"/>
          <w:lang w:val="en-AU" w:eastAsia="en-AU"/>
        </w:rPr>
        <w:t xml:space="preserve">The presentation focuses on how the study employed arts-based action research, incorporating co-designed workshops and concerts facilitated with local stakeholders to </w:t>
      </w:r>
      <w:r w:rsidRPr="6980B606">
        <w:rPr>
          <w:rFonts w:eastAsia="Times New Roman"/>
          <w:color w:val="000000" w:themeColor="text1"/>
          <w:lang w:val="en-AU" w:eastAsia="en-AU"/>
        </w:rPr>
        <w:lastRenderedPageBreak/>
        <w:t xml:space="preserve">connect and stimulate communities of practice. Data collection encompassed creative artifacts, practice changes, participant demographics, observations, and interviews, analysed using grounded theory approaches to identify effective models of activity and resource utilisation. The findings clarify challenges and pathways to coordinating activities and resources in regional contexts while expanding participation to more diverse community members. Results will inform artists, communities, and policymakers in supporting regional creative ecosystems to maximise personal, social, and cultural benefits.  </w:t>
      </w:r>
    </w:p>
    <w:p w14:paraId="69547FE9" w14:textId="55ADA58A" w:rsidR="6980B606" w:rsidRDefault="6980B606" w:rsidP="6980B606">
      <w:pPr>
        <w:rPr>
          <w:rFonts w:eastAsia="Times New Roman"/>
          <w:color w:val="000000" w:themeColor="text1"/>
          <w:lang w:val="en-AU" w:eastAsia="en-AU"/>
        </w:rPr>
      </w:pPr>
    </w:p>
    <w:p w14:paraId="00000044" w14:textId="51D3FEB5" w:rsidR="00D323AB" w:rsidRPr="00E70BAF" w:rsidRDefault="29303F53">
      <w:pPr>
        <w:rPr>
          <w:b/>
          <w:bCs/>
        </w:rPr>
      </w:pPr>
      <w:r w:rsidRPr="6980B606">
        <w:rPr>
          <w:b/>
          <w:bCs/>
        </w:rPr>
        <w:t>Desperately seeking equilibrium: how aesthetic values perpetuate the balance of nature paradigm in ecological science</w:t>
      </w:r>
    </w:p>
    <w:p w14:paraId="5EC9376F" w14:textId="2356D43E" w:rsidR="000B7F9C" w:rsidRPr="00E70BAF" w:rsidRDefault="000B7F9C" w:rsidP="000B7F9C">
      <w:pPr>
        <w:rPr>
          <w:rFonts w:eastAsia="Times New Roman"/>
          <w:i/>
          <w:iCs/>
          <w:color w:val="000000"/>
          <w:lang w:val="en-AU" w:eastAsia="en-AU"/>
        </w:rPr>
      </w:pPr>
      <w:r w:rsidRPr="00E70BAF">
        <w:rPr>
          <w:i/>
          <w:iCs/>
        </w:rPr>
        <w:t xml:space="preserve">Presenter: </w:t>
      </w:r>
      <w:r w:rsidRPr="00E70BAF">
        <w:rPr>
          <w:rFonts w:eastAsia="Times New Roman"/>
          <w:i/>
          <w:iCs/>
          <w:color w:val="000000"/>
          <w:lang w:val="en-AU" w:eastAsia="en-AU"/>
        </w:rPr>
        <w:t>Pro</w:t>
      </w:r>
      <w:r w:rsidR="008E708F">
        <w:rPr>
          <w:rFonts w:eastAsia="Times New Roman"/>
          <w:i/>
          <w:iCs/>
          <w:color w:val="000000"/>
          <w:lang w:val="en-AU" w:eastAsia="en-AU"/>
        </w:rPr>
        <w:t>fessor</w:t>
      </w:r>
      <w:r w:rsidRPr="00E70BAF">
        <w:rPr>
          <w:rFonts w:eastAsia="Times New Roman"/>
          <w:i/>
          <w:iCs/>
          <w:color w:val="000000"/>
          <w:lang w:val="en-AU" w:eastAsia="en-AU"/>
        </w:rPr>
        <w:t xml:space="preserve"> Samantha Capon (Griffith</w:t>
      </w:r>
      <w:r w:rsidR="008E708F">
        <w:rPr>
          <w:rFonts w:eastAsia="Times New Roman"/>
          <w:i/>
          <w:iCs/>
          <w:color w:val="000000"/>
          <w:lang w:val="en-AU" w:eastAsia="en-AU"/>
        </w:rPr>
        <w:t xml:space="preserve"> University</w:t>
      </w:r>
      <w:r w:rsidRPr="00E70BAF">
        <w:rPr>
          <w:rFonts w:eastAsia="Times New Roman"/>
          <w:i/>
          <w:iCs/>
          <w:color w:val="000000"/>
          <w:lang w:val="en-AU" w:eastAsia="en-AU"/>
        </w:rPr>
        <w:t>)</w:t>
      </w:r>
    </w:p>
    <w:p w14:paraId="00000046" w14:textId="50F5117F" w:rsidR="00D323AB" w:rsidRPr="00E70BAF" w:rsidRDefault="00D323AB">
      <w:pPr>
        <w:rPr>
          <w:b/>
          <w:bCs/>
        </w:rPr>
      </w:pPr>
    </w:p>
    <w:p w14:paraId="5E0D1DA4" w14:textId="77777777" w:rsidR="000B7F9C" w:rsidRPr="00E70BAF" w:rsidRDefault="000B7F9C" w:rsidP="000B7F9C">
      <w:pPr>
        <w:spacing w:line="240" w:lineRule="auto"/>
        <w:rPr>
          <w:rFonts w:eastAsia="Times New Roman"/>
          <w:color w:val="000000"/>
          <w:lang w:val="en-AU" w:eastAsia="en-AU"/>
        </w:rPr>
      </w:pPr>
      <w:r w:rsidRPr="00E70BAF">
        <w:rPr>
          <w:rFonts w:eastAsia="Times New Roman"/>
          <w:color w:val="000000"/>
          <w:lang w:val="en-AU" w:eastAsia="en-AU"/>
        </w:rPr>
        <w:t xml:space="preserve">Ecological science has allegedly experienced a paradigm shift in recent decades from a Balance of Nature to a Flux of Nature perspective in which nature is seen as dynamic, complex and chaotic and that encompasses social and cultural considerations. The Balance of Nature paradigm, however, remains prevalent in ecological science, environmental management discourse and lay conceptions of nature, with implications including the </w:t>
      </w:r>
      <w:proofErr w:type="spellStart"/>
      <w:r w:rsidRPr="00E70BAF">
        <w:rPr>
          <w:rFonts w:eastAsia="Times New Roman"/>
          <w:color w:val="000000"/>
          <w:lang w:val="en-AU" w:eastAsia="en-AU"/>
        </w:rPr>
        <w:t>depoliticisation</w:t>
      </w:r>
      <w:proofErr w:type="spellEnd"/>
      <w:r w:rsidRPr="00E70BAF">
        <w:rPr>
          <w:rFonts w:eastAsia="Times New Roman"/>
          <w:color w:val="000000"/>
          <w:lang w:val="en-AU" w:eastAsia="en-AU"/>
        </w:rPr>
        <w:t xml:space="preserve"> of environmental decision-making. Here, research will be presented that argues aesthetic values of ecologists play a key role in perpetuating the Balance of Nature paradigm and reinforce its societal effects. Three central metaphors of ecological science are explored – ecosystems, patch mosaics and networks – to examine dominant aesthetic preferences of contemporary ecologists. Ecologists would benefit from greater metaphorical and aesthetic literacy to inform more responsible generation, selection and use of metaphors that are better suited to a Flux of Nature paradigm.</w:t>
      </w:r>
    </w:p>
    <w:p w14:paraId="00A35904" w14:textId="77777777" w:rsidR="000B7F9C" w:rsidRDefault="000B7F9C">
      <w:pPr>
        <w:rPr>
          <w:b/>
          <w:bCs/>
        </w:rPr>
      </w:pPr>
    </w:p>
    <w:p w14:paraId="65A258D2" w14:textId="09982F40" w:rsidR="6E3E644B" w:rsidRDefault="6E3E644B" w:rsidP="6980B606">
      <w:pPr>
        <w:rPr>
          <w:b/>
          <w:bCs/>
        </w:rPr>
      </w:pPr>
      <w:r w:rsidRPr="6980B606">
        <w:rPr>
          <w:b/>
          <w:bCs/>
        </w:rPr>
        <w:t>Eco-digital innovation for the Australian live performing arts sector</w:t>
      </w:r>
    </w:p>
    <w:p w14:paraId="7858AE5A" w14:textId="1EFE2FF9" w:rsidR="6E3E644B" w:rsidRDefault="6E3E644B" w:rsidP="6980B606">
      <w:pPr>
        <w:rPr>
          <w:i/>
          <w:iCs/>
        </w:rPr>
      </w:pPr>
      <w:r w:rsidRPr="6980B606">
        <w:rPr>
          <w:i/>
          <w:iCs/>
        </w:rPr>
        <w:t>Co-presenters: Associate Professor Tanja Beer, Dr Natalie Lazaroo, Associate Professor Linda Hassall from Griffith University and Dr Kathryn Kelly from Queensland University of Technology will be presenting live - on behalf of colleagues from QUT and WAAPA.</w:t>
      </w:r>
    </w:p>
    <w:p w14:paraId="1419EED7" w14:textId="77777777" w:rsidR="6980B606" w:rsidRDefault="6980B606"/>
    <w:p w14:paraId="71556748" w14:textId="3546AAC9" w:rsidR="6E3E644B" w:rsidRDefault="6E3E644B" w:rsidP="6980B606">
      <w:pPr>
        <w:spacing w:line="240" w:lineRule="auto"/>
        <w:rPr>
          <w:rFonts w:eastAsia="Times New Roman"/>
          <w:color w:val="000000" w:themeColor="text1"/>
          <w:lang w:val="en-AU" w:eastAsia="en-AU"/>
        </w:rPr>
      </w:pPr>
      <w:r w:rsidRPr="6980B606">
        <w:rPr>
          <w:rFonts w:eastAsia="Times New Roman"/>
          <w:color w:val="000000" w:themeColor="text1"/>
          <w:lang w:val="en-AU" w:eastAsia="en-AU"/>
        </w:rPr>
        <w:t>This panel discussion brings together researchers from QUT, Griffith and WAAPA to explore how eco-digital innovation can positively impact Australian live performance by addressing dual challenges of rapid technological change and climate impact. Together we will reflect on what it means to bring eco-creative digital innovation into climate conscious performance making and what kind of strategies might evolve for remote collaboration, community engagement, digital performance and touring. We will discuss emerging global creative exemplars and guidelines that can improve the sustainability, reach and resilience of Australian live performance. A key question of the session will be: How do we combine eco-creativity with emerging technologies (extended reality, artificial intelligence, telepresence and holograms) to reduce carbon impact and expand audience access?</w:t>
      </w:r>
    </w:p>
    <w:p w14:paraId="36EEFB2C" w14:textId="4A61E092" w:rsidR="6980B606" w:rsidRDefault="6980B606" w:rsidP="6980B606"/>
    <w:p w14:paraId="0DF102BA" w14:textId="418F8B39" w:rsidR="6980B606" w:rsidRDefault="6980B606" w:rsidP="6980B606">
      <w:pPr>
        <w:rPr>
          <w:b/>
          <w:bCs/>
        </w:rPr>
      </w:pPr>
    </w:p>
    <w:p w14:paraId="0000001F" w14:textId="62A1860B" w:rsidR="00D323AB" w:rsidRPr="00E70BAF" w:rsidRDefault="5245068A">
      <w:pPr>
        <w:rPr>
          <w:b/>
          <w:bCs/>
        </w:rPr>
      </w:pPr>
      <w:r w:rsidRPr="6980B606">
        <w:rPr>
          <w:b/>
          <w:bCs/>
        </w:rPr>
        <w:t>Eco-Minds, Creative Imaginings: Ecoliteracy and the Artist</w:t>
      </w:r>
    </w:p>
    <w:p w14:paraId="00000020" w14:textId="485A659E" w:rsidR="00D323AB" w:rsidRPr="00E70BAF" w:rsidRDefault="36337919" w:rsidP="2A855585">
      <w:pPr>
        <w:rPr>
          <w:i/>
          <w:iCs/>
        </w:rPr>
      </w:pPr>
      <w:r w:rsidRPr="2A855585">
        <w:rPr>
          <w:i/>
          <w:iCs/>
        </w:rPr>
        <w:t xml:space="preserve">Co-presenters: P+ERL team: Associate Professor Linda Hassall, Associate Professor Tanja Beer, Dr Natalie Lazaroo, Dr Grace Nye-Butler, and Professor Julian Meyrick </w:t>
      </w:r>
      <w:r w:rsidR="7E2EBA89" w:rsidRPr="2A855585">
        <w:rPr>
          <w:i/>
          <w:iCs/>
        </w:rPr>
        <w:t>from Griffith University</w:t>
      </w:r>
    </w:p>
    <w:p w14:paraId="20E5502A" w14:textId="77777777" w:rsidR="0006555F" w:rsidRPr="00E70BAF" w:rsidRDefault="0006555F">
      <w:pPr>
        <w:rPr>
          <w:i/>
          <w:iCs/>
        </w:rPr>
      </w:pPr>
    </w:p>
    <w:p w14:paraId="59D41F11" w14:textId="77777777" w:rsidR="0006555F" w:rsidRPr="00E70BAF" w:rsidRDefault="36337919" w:rsidP="0006555F">
      <w:pPr>
        <w:rPr>
          <w:lang w:val="en-AU"/>
        </w:rPr>
      </w:pPr>
      <w:r w:rsidRPr="2A855585">
        <w:rPr>
          <w:lang w:val="en-AU"/>
        </w:rPr>
        <w:t xml:space="preserve">Creative and cultural artists and leaders can explore </w:t>
      </w:r>
      <w:proofErr w:type="spellStart"/>
      <w:r w:rsidRPr="2A855585">
        <w:rPr>
          <w:lang w:val="en-AU"/>
        </w:rPr>
        <w:t>Ecoliteracy</w:t>
      </w:r>
      <w:proofErr w:type="spellEnd"/>
      <w:r w:rsidRPr="2A855585">
        <w:rPr>
          <w:lang w:val="en-AU"/>
        </w:rPr>
        <w:t xml:space="preserve"> to inspire systemic thinking and practice change through their work. This </w:t>
      </w:r>
      <w:proofErr w:type="spellStart"/>
      <w:r w:rsidRPr="2A855585">
        <w:rPr>
          <w:lang w:val="en-AU"/>
        </w:rPr>
        <w:t>Ecoliteracy</w:t>
      </w:r>
      <w:proofErr w:type="spellEnd"/>
      <w:r w:rsidRPr="2A855585">
        <w:rPr>
          <w:lang w:val="en-AU"/>
        </w:rPr>
        <w:t xml:space="preserve"> workshop aims to explore the intersection of environmental awareness and artistic expression and asks what this means to </w:t>
      </w:r>
      <w:r w:rsidRPr="2A855585">
        <w:rPr>
          <w:lang w:val="en-AU"/>
        </w:rPr>
        <w:lastRenderedPageBreak/>
        <w:t xml:space="preserve">you, the creative artist. In developing </w:t>
      </w:r>
      <w:proofErr w:type="spellStart"/>
      <w:r w:rsidRPr="2A855585">
        <w:rPr>
          <w:lang w:val="en-AU"/>
        </w:rPr>
        <w:t>Ecoliteracy</w:t>
      </w:r>
      <w:proofErr w:type="spellEnd"/>
      <w:r w:rsidRPr="2A855585">
        <w:rPr>
          <w:lang w:val="en-AU"/>
        </w:rPr>
        <w:t xml:space="preserve"> strategies in your own environment and through your own eco-philosophical imaging, you can positively impact on environmental cultural behaviours. This workshop aims to foster a sense of community and encourage individual, collaborative and collective thinking on how environmental care can impact our </w:t>
      </w:r>
      <w:proofErr w:type="gramStart"/>
      <w:r w:rsidRPr="2A855585">
        <w:rPr>
          <w:lang w:val="en-AU"/>
        </w:rPr>
        <w:t>art-making</w:t>
      </w:r>
      <w:proofErr w:type="gramEnd"/>
      <w:r w:rsidRPr="2A855585">
        <w:rPr>
          <w:lang w:val="en-AU"/>
        </w:rPr>
        <w:t>. </w:t>
      </w:r>
    </w:p>
    <w:p w14:paraId="00000022" w14:textId="77777777" w:rsidR="00D323AB" w:rsidRPr="00E70BAF" w:rsidRDefault="00D323AB">
      <w:pPr>
        <w:rPr>
          <w:highlight w:val="yellow"/>
        </w:rPr>
      </w:pPr>
    </w:p>
    <w:p w14:paraId="00000040" w14:textId="18BAFBAD" w:rsidR="00D323AB" w:rsidRPr="00E70BAF" w:rsidRDefault="29303F53">
      <w:pPr>
        <w:rPr>
          <w:b/>
          <w:bCs/>
        </w:rPr>
      </w:pPr>
      <w:r w:rsidRPr="6980B606">
        <w:rPr>
          <w:b/>
          <w:bCs/>
        </w:rPr>
        <w:t>Ex-Institutional Studios— research-informed models for accessible creative education</w:t>
      </w:r>
    </w:p>
    <w:p w14:paraId="00000041" w14:textId="362D6ADE" w:rsidR="00D323AB" w:rsidRPr="00E70BAF" w:rsidRDefault="000B7F9C">
      <w:pPr>
        <w:rPr>
          <w:i/>
          <w:iCs/>
        </w:rPr>
      </w:pPr>
      <w:r w:rsidRPr="00E70BAF">
        <w:rPr>
          <w:i/>
          <w:iCs/>
        </w:rPr>
        <w:t xml:space="preserve">Presenter: </w:t>
      </w:r>
      <w:r w:rsidR="006C6F0A" w:rsidRPr="00E70BAF">
        <w:rPr>
          <w:i/>
          <w:iCs/>
        </w:rPr>
        <w:t>Bill Platz</w:t>
      </w:r>
      <w:r w:rsidR="008E708F">
        <w:rPr>
          <w:i/>
          <w:iCs/>
        </w:rPr>
        <w:t>, QCAD/CARI, Griffith University</w:t>
      </w:r>
    </w:p>
    <w:p w14:paraId="3FE87098" w14:textId="77777777" w:rsidR="000B7F9C" w:rsidRPr="00E70BAF" w:rsidRDefault="000B7F9C"/>
    <w:p w14:paraId="2277B048" w14:textId="77777777" w:rsidR="000B7F9C" w:rsidRPr="00E70BAF" w:rsidRDefault="000B7F9C" w:rsidP="000B7F9C">
      <w:pPr>
        <w:spacing w:line="240" w:lineRule="auto"/>
        <w:rPr>
          <w:rFonts w:eastAsia="Times New Roman"/>
          <w:color w:val="000000"/>
          <w:lang w:val="en-AU" w:eastAsia="en-AU"/>
        </w:rPr>
      </w:pPr>
      <w:r w:rsidRPr="00E70BAF">
        <w:rPr>
          <w:rFonts w:eastAsia="Times New Roman"/>
          <w:color w:val="000000"/>
          <w:lang w:val="en-AU" w:eastAsia="en-AU"/>
        </w:rPr>
        <w:t xml:space="preserve">This research presentation demonstrates the potential of creative arts practice and education to reform learning approaches to acknowledge and incorporate socially situated processes. Ex-institutional project-based processes by which new skills and knowledge are acquired, and transformative relationships are cultivated, are poorly understood and can be better apprehended by applying creative arts methods. This project addresses the participants’ learning situations and the processes by which they learn drawing. In this case, learners are reached through speculative mechanisms rooted in countercultural art practices (Mail Art) that diverge from conventional curricular and semantic modes of studio course conduct; and establish alternative intersubjective projects ex-studio. This presentation will describe an ongoing project in obsolete correspondence models, exploratory acts of Mail Art and ruminations on the pedagogical philosophies of Black Mountain College and the Barnes Foundation. This research project advances a novel method to reach learners, enhance studio engagement, and foster intersubjective development in networked learning. </w:t>
      </w:r>
    </w:p>
    <w:p w14:paraId="1938FC92" w14:textId="77777777" w:rsidR="000B7F9C" w:rsidRPr="00E70BAF" w:rsidRDefault="000B7F9C"/>
    <w:p w14:paraId="00000043" w14:textId="77777777" w:rsidR="00D323AB" w:rsidRPr="00E70BAF" w:rsidRDefault="00D323AB"/>
    <w:p w14:paraId="00000030" w14:textId="5855CE20" w:rsidR="00D323AB" w:rsidRPr="00E70BAF" w:rsidRDefault="29303F53">
      <w:pPr>
        <w:rPr>
          <w:b/>
          <w:bCs/>
        </w:rPr>
      </w:pPr>
      <w:r w:rsidRPr="6980B606">
        <w:rPr>
          <w:b/>
          <w:bCs/>
        </w:rPr>
        <w:t>Listening to People, Listening to the Past</w:t>
      </w:r>
    </w:p>
    <w:p w14:paraId="00000031" w14:textId="182A292F" w:rsidR="00D323AB" w:rsidRPr="00E70BAF" w:rsidRDefault="000B7F9C">
      <w:pPr>
        <w:rPr>
          <w:i/>
          <w:iCs/>
        </w:rPr>
      </w:pPr>
      <w:r w:rsidRPr="00E70BAF">
        <w:rPr>
          <w:i/>
          <w:iCs/>
        </w:rPr>
        <w:t>Presenter: Perrin Ellis, QCAD, Griffith University</w:t>
      </w:r>
    </w:p>
    <w:p w14:paraId="735203ED" w14:textId="77777777" w:rsidR="000B7F9C" w:rsidRPr="00E70BAF" w:rsidRDefault="000B7F9C">
      <w:pPr>
        <w:rPr>
          <w:i/>
          <w:iCs/>
        </w:rPr>
      </w:pPr>
    </w:p>
    <w:p w14:paraId="7625E07B" w14:textId="19157103" w:rsidR="5C02F697" w:rsidRDefault="5C02F697" w:rsidP="1ACCE95D">
      <w:pPr>
        <w:spacing w:line="240" w:lineRule="auto"/>
        <w:rPr>
          <w:rFonts w:eastAsia="Times New Roman"/>
          <w:color w:val="000000" w:themeColor="text1"/>
          <w:lang w:val="en-AU" w:eastAsia="en-AU"/>
        </w:rPr>
      </w:pPr>
      <w:r w:rsidRPr="1ACCE95D">
        <w:rPr>
          <w:rFonts w:eastAsia="Times New Roman"/>
          <w:color w:val="000000" w:themeColor="text1"/>
          <w:lang w:val="en-AU" w:eastAsia="en-AU"/>
        </w:rPr>
        <w:t>This presentation by Perrin Ellis revisits a 2022 video essay analysing and responding to Gary Maloney’s 1994 documentary video about his hometown, Palen’s Creek. The work focuses on the documentary’s extended periods of “silence” — moments without narration, where only the source sounds of the place itself can be heard.</w:t>
      </w:r>
    </w:p>
    <w:p w14:paraId="1C76F3D6" w14:textId="7D2FC28C" w:rsidR="1ACCE95D" w:rsidRDefault="1ACCE95D" w:rsidP="1ACCE95D">
      <w:pPr>
        <w:spacing w:line="240" w:lineRule="auto"/>
        <w:rPr>
          <w:rFonts w:eastAsia="Times New Roman"/>
          <w:color w:val="000000" w:themeColor="text1"/>
          <w:lang w:val="en-AU" w:eastAsia="en-AU"/>
        </w:rPr>
      </w:pPr>
    </w:p>
    <w:p w14:paraId="28614DD5" w14:textId="5BDB3F12" w:rsidR="5C02F697" w:rsidRDefault="5C02F697" w:rsidP="1ACCE95D">
      <w:pPr>
        <w:spacing w:line="240" w:lineRule="auto"/>
      </w:pPr>
      <w:r w:rsidRPr="1ACCE95D">
        <w:rPr>
          <w:rFonts w:eastAsia="Times New Roman"/>
          <w:color w:val="000000" w:themeColor="text1"/>
          <w:lang w:val="en-AU" w:eastAsia="en-AU"/>
        </w:rPr>
        <w:t>For UNBOUND, Perrin will reproduce the video essay as a live presentation, responding in real time to both the sounds of the video and their own recorded voice. The presentation becomes an exercise in resisting the urge to talk over silence, instead prioritising listening, reflection, and attentiveness.</w:t>
      </w:r>
    </w:p>
    <w:p w14:paraId="7CACF04E" w14:textId="4E5AD494" w:rsidR="1ACCE95D" w:rsidRDefault="1ACCE95D" w:rsidP="1ACCE95D">
      <w:pPr>
        <w:spacing w:line="240" w:lineRule="auto"/>
        <w:rPr>
          <w:rFonts w:eastAsia="Times New Roman"/>
          <w:color w:val="000000" w:themeColor="text1"/>
          <w:lang w:val="en-AU" w:eastAsia="en-AU"/>
        </w:rPr>
      </w:pPr>
    </w:p>
    <w:p w14:paraId="1E53B7A3" w14:textId="2DC3D872" w:rsidR="5C02F697" w:rsidRDefault="5C02F697" w:rsidP="1ACCE95D">
      <w:pPr>
        <w:spacing w:line="240" w:lineRule="auto"/>
      </w:pPr>
      <w:r w:rsidRPr="1ACCE95D">
        <w:rPr>
          <w:rFonts w:eastAsia="Times New Roman"/>
          <w:color w:val="000000" w:themeColor="text1"/>
          <w:lang w:val="en-AU" w:eastAsia="en-AU"/>
        </w:rPr>
        <w:t xml:space="preserve">Following the video/performance, </w:t>
      </w:r>
      <w:r w:rsidR="2ED99496" w:rsidRPr="1ACCE95D">
        <w:rPr>
          <w:rFonts w:eastAsia="Times New Roman"/>
          <w:color w:val="000000" w:themeColor="text1"/>
          <w:lang w:val="en-AU" w:eastAsia="en-AU"/>
        </w:rPr>
        <w:t xml:space="preserve">Perrin </w:t>
      </w:r>
      <w:r w:rsidRPr="1ACCE95D">
        <w:rPr>
          <w:rFonts w:eastAsia="Times New Roman"/>
          <w:color w:val="000000" w:themeColor="text1"/>
          <w:lang w:val="en-AU" w:eastAsia="en-AU"/>
        </w:rPr>
        <w:t>will invite audience members to listen to recorded sounds of a past environment and share the associations and memories this listening experience brings.</w:t>
      </w:r>
    </w:p>
    <w:p w14:paraId="00000033" w14:textId="77777777" w:rsidR="00D323AB" w:rsidRPr="00E70BAF" w:rsidRDefault="00D323AB"/>
    <w:p w14:paraId="00000037" w14:textId="77777777" w:rsidR="00D323AB" w:rsidRPr="00E70BAF" w:rsidRDefault="00D323AB"/>
    <w:p w14:paraId="00000038" w14:textId="6ED176E4" w:rsidR="00D323AB" w:rsidRPr="00E70BAF" w:rsidRDefault="29303F53">
      <w:pPr>
        <w:rPr>
          <w:b/>
          <w:bCs/>
        </w:rPr>
      </w:pPr>
      <w:r w:rsidRPr="6980B606">
        <w:rPr>
          <w:b/>
          <w:bCs/>
        </w:rPr>
        <w:t>The Forest as Scenographer: Rethinking Material Procurement Through Tent Theatre Creation</w:t>
      </w:r>
    </w:p>
    <w:p w14:paraId="00000039" w14:textId="19740417" w:rsidR="00D323AB" w:rsidRPr="008E708F" w:rsidRDefault="000B7F9C">
      <w:pPr>
        <w:rPr>
          <w:i/>
          <w:iCs/>
        </w:rPr>
      </w:pPr>
      <w:r w:rsidRPr="008E708F">
        <w:rPr>
          <w:i/>
          <w:iCs/>
        </w:rPr>
        <w:t xml:space="preserve">Presenter: </w:t>
      </w:r>
      <w:r w:rsidR="006C6F0A" w:rsidRPr="008E708F">
        <w:rPr>
          <w:i/>
          <w:iCs/>
        </w:rPr>
        <w:t>Hiroko Oshima</w:t>
      </w:r>
      <w:r w:rsidR="008E708F">
        <w:rPr>
          <w:i/>
          <w:iCs/>
        </w:rPr>
        <w:t xml:space="preserve"> (</w:t>
      </w:r>
      <w:r w:rsidR="008E708F" w:rsidRPr="008E708F">
        <w:rPr>
          <w:i/>
          <w:iCs/>
        </w:rPr>
        <w:t>Lancaster University</w:t>
      </w:r>
      <w:proofErr w:type="gramStart"/>
      <w:r w:rsidR="008E708F">
        <w:rPr>
          <w:i/>
          <w:iCs/>
        </w:rPr>
        <w:t>),Visiting</w:t>
      </w:r>
      <w:proofErr w:type="gramEnd"/>
      <w:r w:rsidR="008E708F">
        <w:rPr>
          <w:i/>
          <w:iCs/>
        </w:rPr>
        <w:t xml:space="preserve"> Scholar at Griffith University</w:t>
      </w:r>
    </w:p>
    <w:p w14:paraId="0000003A" w14:textId="7F4C9A91" w:rsidR="00D323AB" w:rsidRPr="00E70BAF" w:rsidRDefault="00D323AB"/>
    <w:p w14:paraId="7832A12E" w14:textId="77777777" w:rsidR="000B7F9C" w:rsidRPr="00E70BAF" w:rsidRDefault="000B7F9C" w:rsidP="000B7F9C">
      <w:pPr>
        <w:spacing w:line="240" w:lineRule="auto"/>
        <w:rPr>
          <w:rFonts w:eastAsia="Times New Roman"/>
          <w:color w:val="000000"/>
          <w:lang w:val="en-AU" w:eastAsia="en-AU"/>
        </w:rPr>
      </w:pPr>
      <w:r w:rsidRPr="00E70BAF">
        <w:rPr>
          <w:rFonts w:eastAsia="Times New Roman"/>
          <w:color w:val="000000"/>
          <w:lang w:val="en-AU" w:eastAsia="en-AU"/>
        </w:rPr>
        <w:t xml:space="preserve">This research redefines procurement in scenography not as a purely logistical process, but as a creative act that begins with direct engagement with raw materials. By establishing relationships with materials in the initial stages of creation, the study explores the influence of procurement on the generative process and the resulting aesthetics of scenography. Conducted in collaboration with the theatre company </w:t>
      </w:r>
      <w:proofErr w:type="spellStart"/>
      <w:r w:rsidRPr="00E70BAF">
        <w:rPr>
          <w:rFonts w:eastAsia="Times New Roman"/>
          <w:color w:val="000000"/>
          <w:lang w:val="en-AU" w:eastAsia="en-AU"/>
        </w:rPr>
        <w:t>Norabo</w:t>
      </w:r>
      <w:proofErr w:type="spellEnd"/>
      <w:r w:rsidRPr="00E70BAF">
        <w:rPr>
          <w:rFonts w:eastAsia="Times New Roman"/>
          <w:color w:val="000000"/>
          <w:lang w:val="en-AU" w:eastAsia="en-AU"/>
        </w:rPr>
        <w:t xml:space="preserve"> and Yanagisawa Forestry, this practice-based research involves the construction of a wooden tent theatre using locally </w:t>
      </w:r>
      <w:r w:rsidRPr="00E70BAF">
        <w:rPr>
          <w:rFonts w:eastAsia="Times New Roman"/>
          <w:color w:val="000000"/>
          <w:lang w:val="en-AU" w:eastAsia="en-AU"/>
        </w:rPr>
        <w:lastRenderedPageBreak/>
        <w:t xml:space="preserve">sourced timber. The creative process and its outcomes are reflected upon further through an exhibition, seminars and a scenography workshop, which provide open platforms for public dialogue and critical reflection. The wooden tent functions as a 'social object', highlighting broader societal issues related to material use, sustainability, and place. This chapter explores how integrating procurement into creative practice can reshape </w:t>
      </w:r>
      <w:proofErr w:type="spellStart"/>
      <w:r w:rsidRPr="00E70BAF">
        <w:rPr>
          <w:rFonts w:eastAsia="Times New Roman"/>
          <w:color w:val="000000"/>
          <w:lang w:val="en-AU" w:eastAsia="en-AU"/>
        </w:rPr>
        <w:t>scenographic</w:t>
      </w:r>
      <w:proofErr w:type="spellEnd"/>
      <w:r w:rsidRPr="00E70BAF">
        <w:rPr>
          <w:rFonts w:eastAsia="Times New Roman"/>
          <w:color w:val="000000"/>
          <w:lang w:val="en-AU" w:eastAsia="en-AU"/>
        </w:rPr>
        <w:t xml:space="preserve"> aesthetics, situating them within wider social and cultural contexts.</w:t>
      </w:r>
    </w:p>
    <w:p w14:paraId="0000003B" w14:textId="77777777" w:rsidR="00D323AB" w:rsidRPr="00E70BAF" w:rsidRDefault="00D323AB"/>
    <w:p w14:paraId="2DB8FE8C" w14:textId="2BB40446" w:rsidR="6CB91708" w:rsidRDefault="6CB91708" w:rsidP="6980B606">
      <w:pPr>
        <w:rPr>
          <w:b/>
          <w:bCs/>
        </w:rPr>
      </w:pPr>
      <w:r w:rsidRPr="6980B606">
        <w:rPr>
          <w:b/>
          <w:bCs/>
        </w:rPr>
        <w:t xml:space="preserve">The Role of Community Songwriting in First Nations’ Truth-Telling:  A Case Study From “Songs </w:t>
      </w:r>
      <w:proofErr w:type="gramStart"/>
      <w:r w:rsidRPr="6980B606">
        <w:rPr>
          <w:b/>
          <w:bCs/>
        </w:rPr>
        <w:t>For</w:t>
      </w:r>
      <w:proofErr w:type="gramEnd"/>
      <w:r w:rsidRPr="6980B606">
        <w:rPr>
          <w:b/>
          <w:bCs/>
        </w:rPr>
        <w:t xml:space="preserve"> Freedom” in Australia</w:t>
      </w:r>
    </w:p>
    <w:p w14:paraId="564CAEC9" w14:textId="6EA26C7C" w:rsidR="6CB91708" w:rsidRDefault="6CB91708" w:rsidP="6980B606">
      <w:pPr>
        <w:spacing w:line="240" w:lineRule="auto"/>
        <w:rPr>
          <w:rFonts w:eastAsia="Times New Roman"/>
          <w:i/>
          <w:iCs/>
          <w:color w:val="000000" w:themeColor="text1"/>
          <w:lang w:val="en-AU" w:eastAsia="en-AU"/>
        </w:rPr>
      </w:pPr>
      <w:r w:rsidRPr="6980B606">
        <w:rPr>
          <w:rFonts w:eastAsia="Times New Roman"/>
          <w:i/>
          <w:iCs/>
          <w:color w:val="000000" w:themeColor="text1"/>
          <w:lang w:val="en-AU" w:eastAsia="en-AU"/>
        </w:rPr>
        <w:t>Presenter: Dr Joel Spence. Authors of article: Dr Joel A Spence &amp; Professor Brydie-Leigh Bartleet (Griffith University)</w:t>
      </w:r>
      <w:r>
        <w:br/>
      </w:r>
    </w:p>
    <w:p w14:paraId="17097EC0" w14:textId="6DB279CD" w:rsidR="6CB91708" w:rsidRDefault="6CB91708" w:rsidP="6980B606">
      <w:pPr>
        <w:spacing w:line="240" w:lineRule="auto"/>
        <w:rPr>
          <w:rFonts w:eastAsia="Times New Roman"/>
          <w:color w:val="000000" w:themeColor="text1"/>
          <w:lang w:val="en-AU" w:eastAsia="en-AU"/>
        </w:rPr>
      </w:pPr>
      <w:r w:rsidRPr="6980B606">
        <w:rPr>
          <w:rFonts w:eastAsia="Times New Roman"/>
          <w:color w:val="000000" w:themeColor="text1"/>
          <w:lang w:val="en-AU" w:eastAsia="en-AU"/>
        </w:rPr>
        <w:t>This article explores the role that the lyrics of community-written songs can play in First Nations’ truth-telling. As countries like Australia grapple with processes of treaty</w:t>
      </w:r>
      <w:r w:rsidRPr="6980B606">
        <w:rPr>
          <w:rFonts w:ascii="Cambria Math" w:eastAsia="Times New Roman" w:hAnsi="Cambria Math" w:cs="Cambria Math"/>
          <w:color w:val="000000" w:themeColor="text1"/>
          <w:lang w:val="en-AU" w:eastAsia="en-AU"/>
        </w:rPr>
        <w:t>‐</w:t>
      </w:r>
      <w:r w:rsidRPr="6980B606">
        <w:rPr>
          <w:rFonts w:eastAsia="Times New Roman"/>
          <w:color w:val="000000" w:themeColor="text1"/>
          <w:lang w:val="en-AU" w:eastAsia="en-AU"/>
        </w:rPr>
        <w:t xml:space="preserve">making and recognising the longstanding injustices of colonisation, truth telling has become an important means for recognising the past and imagining different future relations between First Nations and non-Indigenous peoples. While formal truth telling commissions have been established in some Australian States, in this article we explore the role that grassroots song writing can play in this process. To do this, we share insights from the Songs </w:t>
      </w:r>
      <w:proofErr w:type="gramStart"/>
      <w:r w:rsidRPr="6980B606">
        <w:rPr>
          <w:rFonts w:eastAsia="Times New Roman"/>
          <w:color w:val="000000" w:themeColor="text1"/>
          <w:lang w:val="en-AU" w:eastAsia="en-AU"/>
        </w:rPr>
        <w:t>For</w:t>
      </w:r>
      <w:proofErr w:type="gramEnd"/>
      <w:r w:rsidRPr="6980B606">
        <w:rPr>
          <w:rFonts w:eastAsia="Times New Roman"/>
          <w:color w:val="000000" w:themeColor="text1"/>
          <w:lang w:val="en-AU" w:eastAsia="en-AU"/>
        </w:rPr>
        <w:t xml:space="preserve"> Freedom community songwriting project in Ieramugadu (Roebourne), Western Australia. Since 2010, social justice organisation </w:t>
      </w:r>
      <w:proofErr w:type="gramStart"/>
      <w:r w:rsidRPr="6980B606">
        <w:rPr>
          <w:rFonts w:eastAsia="Times New Roman"/>
          <w:color w:val="000000" w:themeColor="text1"/>
          <w:lang w:val="en-AU" w:eastAsia="en-AU"/>
        </w:rPr>
        <w:t>Big</w:t>
      </w:r>
      <w:proofErr w:type="gramEnd"/>
      <w:r w:rsidRPr="6980B606">
        <w:rPr>
          <w:rFonts w:eastAsia="Times New Roman"/>
          <w:color w:val="000000" w:themeColor="text1"/>
          <w:lang w:val="en-AU" w:eastAsia="en-AU"/>
        </w:rPr>
        <w:t xml:space="preserve"> hART has partnered with Ngarluma and Yindjibarndi Elders to develop this song writing project that serves as a vehicle for truth-telling, advocacy, well-being, and community healing. In this article we undertake a reflexive thematic analysis of the songs written for the Songs for Freedom </w:t>
      </w:r>
      <w:proofErr w:type="gramStart"/>
      <w:r w:rsidRPr="6980B606">
        <w:rPr>
          <w:rFonts w:eastAsia="Times New Roman"/>
          <w:color w:val="000000" w:themeColor="text1"/>
          <w:lang w:val="en-AU" w:eastAsia="en-AU"/>
        </w:rPr>
        <w:t>project, and</w:t>
      </w:r>
      <w:proofErr w:type="gramEnd"/>
      <w:r w:rsidRPr="6980B606">
        <w:rPr>
          <w:rFonts w:eastAsia="Times New Roman"/>
          <w:color w:val="000000" w:themeColor="text1"/>
          <w:lang w:val="en-AU" w:eastAsia="en-AU"/>
        </w:rPr>
        <w:t xml:space="preserve"> consider how they provide a potent means of truth-telling to highlight the systemic social inequities facing First Nations people in this remote part of Australia. We argue that these songs function as a significant archive of the community’s </w:t>
      </w:r>
      <w:proofErr w:type="gramStart"/>
      <w:r w:rsidRPr="6980B606">
        <w:rPr>
          <w:rFonts w:eastAsia="Times New Roman"/>
          <w:color w:val="000000" w:themeColor="text1"/>
          <w:lang w:val="en-AU" w:eastAsia="en-AU"/>
        </w:rPr>
        <w:t>experiences, and</w:t>
      </w:r>
      <w:proofErr w:type="gramEnd"/>
      <w:r w:rsidRPr="6980B606">
        <w:rPr>
          <w:rFonts w:eastAsia="Times New Roman"/>
          <w:color w:val="000000" w:themeColor="text1"/>
          <w:lang w:val="en-AU" w:eastAsia="en-AU"/>
        </w:rPr>
        <w:t xml:space="preserve"> deliver evidence of the ongoing impacts of colonialism and the systemic social injustices experienced by their writers. We suggest that the lyrics of these community-written songs not only promote collaborative opportunities for creative expression and allow marginalised groups to assert their power and influence within cultural and political </w:t>
      </w:r>
      <w:proofErr w:type="gramStart"/>
      <w:r w:rsidRPr="6980B606">
        <w:rPr>
          <w:rFonts w:eastAsia="Times New Roman"/>
          <w:color w:val="000000" w:themeColor="text1"/>
          <w:lang w:val="en-AU" w:eastAsia="en-AU"/>
        </w:rPr>
        <w:t>contexts, but</w:t>
      </w:r>
      <w:proofErr w:type="gramEnd"/>
      <w:r w:rsidRPr="6980B606">
        <w:rPr>
          <w:rFonts w:eastAsia="Times New Roman"/>
          <w:color w:val="000000" w:themeColor="text1"/>
          <w:lang w:val="en-AU" w:eastAsia="en-AU"/>
        </w:rPr>
        <w:t xml:space="preserve"> can also serve </w:t>
      </w:r>
      <w:proofErr w:type="gramStart"/>
      <w:r w:rsidRPr="6980B606">
        <w:rPr>
          <w:rFonts w:eastAsia="Times New Roman"/>
          <w:color w:val="000000" w:themeColor="text1"/>
          <w:lang w:val="en-AU" w:eastAsia="en-AU"/>
        </w:rPr>
        <w:t>as a means to</w:t>
      </w:r>
      <w:proofErr w:type="gramEnd"/>
      <w:r w:rsidRPr="6980B606">
        <w:rPr>
          <w:rFonts w:eastAsia="Times New Roman"/>
          <w:color w:val="000000" w:themeColor="text1"/>
          <w:lang w:val="en-AU" w:eastAsia="en-AU"/>
        </w:rPr>
        <w:t xml:space="preserve"> facilitate deeper national awareness of the significant social issues continuing to confront these communities.</w:t>
      </w:r>
    </w:p>
    <w:p w14:paraId="4044AF56" w14:textId="33BD86A7" w:rsidR="41B37ED6" w:rsidRPr="00E70BAF" w:rsidRDefault="41B37ED6" w:rsidP="41B37ED6"/>
    <w:p w14:paraId="45677FB2" w14:textId="47D3D950" w:rsidR="00CC5D25" w:rsidRPr="00E70BAF" w:rsidRDefault="00CC5D25" w:rsidP="00CC5D25">
      <w:pPr>
        <w:spacing w:line="240" w:lineRule="auto"/>
        <w:rPr>
          <w:rFonts w:eastAsia="Times New Roman"/>
          <w:color w:val="000000"/>
          <w:lang w:val="en-AU" w:eastAsia="en-AU"/>
        </w:rPr>
      </w:pPr>
    </w:p>
    <w:p w14:paraId="0000001E" w14:textId="77777777" w:rsidR="00D323AB" w:rsidRPr="00E70BAF" w:rsidRDefault="00D323AB"/>
    <w:p w14:paraId="00000023" w14:textId="4F037242" w:rsidR="00D323AB" w:rsidRPr="00E70BAF" w:rsidRDefault="29303F53">
      <w:pPr>
        <w:rPr>
          <w:b/>
          <w:bCs/>
        </w:rPr>
      </w:pPr>
      <w:r w:rsidRPr="6980B606">
        <w:rPr>
          <w:b/>
          <w:bCs/>
        </w:rPr>
        <w:t>To Make Our Lives More Colourful: Imagining new futures through music and creativity workshops for women with experiences of DFV transitioning out of homelessness in South-East Queensland.</w:t>
      </w:r>
    </w:p>
    <w:p w14:paraId="1DC75539" w14:textId="71E4B5EE" w:rsidR="0006555F" w:rsidRPr="00E70BAF" w:rsidRDefault="5026D3C0" w:rsidP="43B3F254">
      <w:pPr>
        <w:spacing w:line="240" w:lineRule="auto"/>
        <w:rPr>
          <w:rFonts w:eastAsia="Times New Roman"/>
          <w:i/>
          <w:iCs/>
          <w:color w:val="000000"/>
          <w:lang w:val="en-AU" w:eastAsia="en-AU"/>
        </w:rPr>
      </w:pPr>
      <w:r w:rsidRPr="43B3F254">
        <w:rPr>
          <w:rFonts w:eastAsia="Times New Roman"/>
          <w:i/>
          <w:iCs/>
          <w:color w:val="000000" w:themeColor="text1"/>
          <w:lang w:val="en-AU" w:eastAsia="en-AU"/>
        </w:rPr>
        <w:t xml:space="preserve">Co-presenters: </w:t>
      </w:r>
      <w:r w:rsidR="17BB402C" w:rsidRPr="43B3F254">
        <w:rPr>
          <w:i/>
          <w:iCs/>
          <w:color w:val="000000" w:themeColor="text1"/>
          <w:lang w:val="en-AU"/>
        </w:rPr>
        <w:t xml:space="preserve">Dr Libby Myers (Griffith University), </w:t>
      </w:r>
      <w:r w:rsidRPr="43B3F254">
        <w:rPr>
          <w:rFonts w:eastAsia="Times New Roman"/>
          <w:i/>
          <w:iCs/>
          <w:color w:val="000000" w:themeColor="text1"/>
          <w:lang w:val="en-AU" w:eastAsia="en-AU"/>
        </w:rPr>
        <w:t>Sarah Dunston (Melodica Music Therapy and Education); Prof Brydie-Leigh Bartleet (Griffith University)</w:t>
      </w:r>
      <w:r w:rsidR="796072BA" w:rsidRPr="43B3F254">
        <w:rPr>
          <w:rFonts w:eastAsia="Times New Roman"/>
          <w:i/>
          <w:iCs/>
          <w:color w:val="000000" w:themeColor="text1"/>
          <w:lang w:val="en-AU" w:eastAsia="en-AU"/>
        </w:rPr>
        <w:t>.</w:t>
      </w:r>
      <w:r w:rsidRPr="43B3F254">
        <w:rPr>
          <w:rFonts w:eastAsia="Times New Roman"/>
          <w:i/>
          <w:iCs/>
          <w:color w:val="000000" w:themeColor="text1"/>
          <w:lang w:val="en-AU" w:eastAsia="en-AU"/>
        </w:rPr>
        <w:t xml:space="preserve"> Co-authors: Ali Crane (singer-songwriter); Dr Emma Heard (Queensland Health); Anikka Way (Queensland Health)</w:t>
      </w:r>
    </w:p>
    <w:p w14:paraId="5F818C36" w14:textId="77777777" w:rsidR="0006555F" w:rsidRPr="00E70BAF" w:rsidRDefault="0006555F" w:rsidP="0006555F">
      <w:pPr>
        <w:spacing w:line="240" w:lineRule="auto"/>
        <w:rPr>
          <w:rFonts w:eastAsia="Times New Roman"/>
          <w:i/>
          <w:iCs/>
          <w:color w:val="000000"/>
          <w:lang w:val="en-AU" w:eastAsia="en-AU"/>
        </w:rPr>
      </w:pPr>
    </w:p>
    <w:p w14:paraId="4EB7954D" w14:textId="77777777" w:rsidR="0006555F" w:rsidRPr="00E70BAF" w:rsidRDefault="371D9A4A" w:rsidP="0006555F">
      <w:pPr>
        <w:spacing w:line="240" w:lineRule="auto"/>
        <w:rPr>
          <w:rFonts w:eastAsia="Times New Roman"/>
          <w:color w:val="000000"/>
          <w:lang w:val="en-AU" w:eastAsia="en-AU"/>
        </w:rPr>
      </w:pPr>
      <w:r w:rsidRPr="6A4E4715">
        <w:rPr>
          <w:rFonts w:eastAsia="Times New Roman"/>
          <w:color w:val="000000" w:themeColor="text1"/>
          <w:lang w:val="en-AU" w:eastAsia="en-AU"/>
        </w:rPr>
        <w:t xml:space="preserve">This presentation introduces Creative Transitions, an innovative music program supporting Queensland women and their children transitioning out of homelessness following domestic and family violence (DFV). Women who experience DFV-related homelessness often face significant barriers to social, cultural and economic participation due to trauma and isolation. Creative Transitions addresses these challenges through a trauma-informed music program facilitated by a music therapist, singer-songwriter, and researchers in community music, health promotion and artistic practice. The interdisciplinary team adopts a uniquely holistic approach that centres self-determination, personal development and healing through musical expression and practice. Drawing on evidence demonstrating music’s capacity to support people to imagine new futures after homelessness, the program creates physically and culturally safe spaces for creative expression and social connection. Co-designed with </w:t>
      </w:r>
      <w:r w:rsidRPr="6A4E4715">
        <w:rPr>
          <w:rFonts w:eastAsia="Times New Roman"/>
          <w:color w:val="000000" w:themeColor="text1"/>
          <w:lang w:val="en-AU" w:eastAsia="en-AU"/>
        </w:rPr>
        <w:lastRenderedPageBreak/>
        <w:t>the participants, they describe enhanced emotional, mental and cognitive wellbeing, renewed connection to self, and strengthened capacity to re-engage with communities. This presentation outlines the evidence base and discusses findings, challenges and creative outcomes.</w:t>
      </w:r>
    </w:p>
    <w:p w14:paraId="186E5631" w14:textId="006C9570" w:rsidR="6A4E4715" w:rsidRDefault="6A4E4715" w:rsidP="6A4E4715">
      <w:pPr>
        <w:spacing w:line="240" w:lineRule="auto"/>
        <w:rPr>
          <w:rFonts w:eastAsia="Times New Roman"/>
          <w:color w:val="000000" w:themeColor="text1"/>
          <w:lang w:val="en-AU" w:eastAsia="en-AU"/>
        </w:rPr>
      </w:pPr>
    </w:p>
    <w:p w14:paraId="0000003C" w14:textId="74CAFDCA" w:rsidR="00D323AB" w:rsidRPr="00E70BAF" w:rsidRDefault="29303F53">
      <w:pPr>
        <w:rPr>
          <w:b/>
          <w:bCs/>
        </w:rPr>
      </w:pPr>
      <w:r w:rsidRPr="6980B606">
        <w:rPr>
          <w:b/>
          <w:bCs/>
        </w:rPr>
        <w:t>Using the capabilities approach to unpack how community music fosters greater social equity: Insights from the Creative Change Project</w:t>
      </w:r>
    </w:p>
    <w:p w14:paraId="658BAD85" w14:textId="2CCDEED0" w:rsidR="000B7F9C" w:rsidRPr="00E70BAF" w:rsidRDefault="000B7F9C" w:rsidP="000B7F9C">
      <w:pPr>
        <w:rPr>
          <w:rFonts w:eastAsia="Times New Roman"/>
          <w:i/>
          <w:iCs/>
          <w:color w:val="000000"/>
          <w:lang w:val="en-AU" w:eastAsia="en-AU"/>
        </w:rPr>
      </w:pPr>
      <w:r w:rsidRPr="00E70BAF">
        <w:rPr>
          <w:i/>
          <w:iCs/>
        </w:rPr>
        <w:t xml:space="preserve">Co-presenters: </w:t>
      </w:r>
      <w:r w:rsidRPr="00E70BAF">
        <w:rPr>
          <w:rFonts w:eastAsia="Times New Roman"/>
          <w:i/>
          <w:iCs/>
          <w:color w:val="000000"/>
          <w:lang w:val="en-AU" w:eastAsia="en-AU"/>
        </w:rPr>
        <w:t xml:space="preserve">Brydie-Leigh </w:t>
      </w:r>
      <w:proofErr w:type="spellStart"/>
      <w:r w:rsidRPr="00E70BAF">
        <w:rPr>
          <w:rFonts w:eastAsia="Times New Roman"/>
          <w:i/>
          <w:iCs/>
          <w:color w:val="000000"/>
          <w:lang w:val="en-AU" w:eastAsia="en-AU"/>
        </w:rPr>
        <w:t>Bartleet</w:t>
      </w:r>
      <w:proofErr w:type="spellEnd"/>
      <w:r w:rsidRPr="00E70BAF">
        <w:rPr>
          <w:rFonts w:eastAsia="Times New Roman"/>
          <w:i/>
          <w:iCs/>
          <w:color w:val="000000"/>
          <w:lang w:val="en-AU" w:eastAsia="en-AU"/>
        </w:rPr>
        <w:t xml:space="preserve"> (CARI), Mathew Klotz (CARI), Emma Heard (CARI), Joel Spence (QCGU), Pearly Black (QCGU), and Flora Wong (QCGU)</w:t>
      </w:r>
      <w:r w:rsidR="008E708F">
        <w:rPr>
          <w:rFonts w:eastAsia="Times New Roman"/>
          <w:i/>
          <w:iCs/>
          <w:color w:val="000000"/>
          <w:lang w:val="en-AU" w:eastAsia="en-AU"/>
        </w:rPr>
        <w:t xml:space="preserve"> at Griffith University</w:t>
      </w:r>
    </w:p>
    <w:p w14:paraId="0000003D" w14:textId="366088B1" w:rsidR="00D323AB" w:rsidRPr="00E70BAF" w:rsidRDefault="00D323AB"/>
    <w:p w14:paraId="524163D6" w14:textId="77777777" w:rsidR="000B7F9C" w:rsidRPr="00E70BAF" w:rsidRDefault="000B7F9C" w:rsidP="000B7F9C">
      <w:pPr>
        <w:spacing w:line="240" w:lineRule="auto"/>
        <w:rPr>
          <w:rFonts w:eastAsia="Times New Roman"/>
          <w:color w:val="000000"/>
          <w:lang w:val="en-AU" w:eastAsia="en-AU"/>
        </w:rPr>
      </w:pPr>
      <w:r w:rsidRPr="00E70BAF">
        <w:rPr>
          <w:rFonts w:eastAsia="Times New Roman"/>
          <w:color w:val="000000"/>
          <w:lang w:val="en-AU" w:eastAsia="en-AU"/>
        </w:rPr>
        <w:t xml:space="preserve">The Creative Change Project has sought to understand what role community music can play in creating a more socially just and fair society in Australia. Across the country, social inequity is increasing across a wide range of intersecting areas. These escalating social inequities are caused by a complex interplay of social, economic, and political factors, that are limiting people’s abilities and freedoms to achieve what they value, regardless of their background or circumstances. The Creative Change Project has used the capabilities approach – developed by Amartya Sen and Martha Nussbaum – to help unpack how the creative processes of community music could help ameliorate some of the negative causes and consequences of social inequity in Australia. Rather than simply looking at what resources people have, the capabilities approach challenges us to ask what people </w:t>
      </w:r>
      <w:proofErr w:type="gramStart"/>
      <w:r w:rsidRPr="00E70BAF">
        <w:rPr>
          <w:rFonts w:eastAsia="Times New Roman"/>
          <w:color w:val="000000"/>
          <w:lang w:val="en-AU" w:eastAsia="en-AU"/>
        </w:rPr>
        <w:t>are able to</w:t>
      </w:r>
      <w:proofErr w:type="gramEnd"/>
      <w:r w:rsidRPr="00E70BAF">
        <w:rPr>
          <w:rFonts w:eastAsia="Times New Roman"/>
          <w:color w:val="000000"/>
          <w:lang w:val="en-AU" w:eastAsia="en-AU"/>
        </w:rPr>
        <w:t xml:space="preserve"> do, and who are they able to be. It prompts us to consider how community music might support people to be the deepest version of themselves, live a life they value, and reach their fullest potential. By analysing four in-depth community case studies and a national cultural mapping exercise (involving a total of over 600 participants), the Creative Change Project has mapped out a theory of change applying capabilities concepts to our creative context. In this presentation, we will briefly outline our ‘theory of creative change’ using the capabilities approach to provide a more in-depth understanding of how community music can help foster a more just and fair society.</w:t>
      </w:r>
    </w:p>
    <w:p w14:paraId="0000003F" w14:textId="77777777" w:rsidR="00D323AB" w:rsidRPr="00E70BAF" w:rsidRDefault="00D323AB"/>
    <w:sectPr w:rsidR="00D323AB" w:rsidRPr="00E70BA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fontKey="{3BD55FB4-B3AE-47CF-BB0A-466BE80F65C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959594B5-F9A4-4BBB-83DE-CA23A7AADAC1}"/>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0F9DE2A0-E130-428E-9A35-1C6B514D4F4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633D7"/>
    <w:multiLevelType w:val="hybridMultilevel"/>
    <w:tmpl w:val="E4843C24"/>
    <w:lvl w:ilvl="0" w:tplc="B510C23A">
      <w:start w:val="1"/>
      <w:numFmt w:val="decimal"/>
      <w:lvlText w:val="%1."/>
      <w:lvlJc w:val="left"/>
      <w:pPr>
        <w:ind w:left="720" w:hanging="360"/>
      </w:pPr>
    </w:lvl>
    <w:lvl w:ilvl="1" w:tplc="B85AC9A8">
      <w:start w:val="1"/>
      <w:numFmt w:val="lowerLetter"/>
      <w:lvlText w:val="%2."/>
      <w:lvlJc w:val="left"/>
      <w:pPr>
        <w:ind w:left="1440" w:hanging="360"/>
      </w:pPr>
    </w:lvl>
    <w:lvl w:ilvl="2" w:tplc="A6CED3AE">
      <w:start w:val="1"/>
      <w:numFmt w:val="lowerRoman"/>
      <w:lvlText w:val="%3."/>
      <w:lvlJc w:val="right"/>
      <w:pPr>
        <w:ind w:left="2160" w:hanging="180"/>
      </w:pPr>
    </w:lvl>
    <w:lvl w:ilvl="3" w:tplc="34C25B5A">
      <w:start w:val="1"/>
      <w:numFmt w:val="decimal"/>
      <w:lvlText w:val="%4."/>
      <w:lvlJc w:val="left"/>
      <w:pPr>
        <w:ind w:left="2880" w:hanging="360"/>
      </w:pPr>
    </w:lvl>
    <w:lvl w:ilvl="4" w:tplc="F10600DA">
      <w:start w:val="1"/>
      <w:numFmt w:val="lowerLetter"/>
      <w:lvlText w:val="%5."/>
      <w:lvlJc w:val="left"/>
      <w:pPr>
        <w:ind w:left="3600" w:hanging="360"/>
      </w:pPr>
    </w:lvl>
    <w:lvl w:ilvl="5" w:tplc="F490D7BC">
      <w:start w:val="1"/>
      <w:numFmt w:val="lowerRoman"/>
      <w:lvlText w:val="%6."/>
      <w:lvlJc w:val="right"/>
      <w:pPr>
        <w:ind w:left="4320" w:hanging="180"/>
      </w:pPr>
    </w:lvl>
    <w:lvl w:ilvl="6" w:tplc="C570045C">
      <w:start w:val="1"/>
      <w:numFmt w:val="decimal"/>
      <w:lvlText w:val="%7."/>
      <w:lvlJc w:val="left"/>
      <w:pPr>
        <w:ind w:left="5040" w:hanging="360"/>
      </w:pPr>
    </w:lvl>
    <w:lvl w:ilvl="7" w:tplc="7A46496A">
      <w:start w:val="1"/>
      <w:numFmt w:val="lowerLetter"/>
      <w:lvlText w:val="%8."/>
      <w:lvlJc w:val="left"/>
      <w:pPr>
        <w:ind w:left="5760" w:hanging="360"/>
      </w:pPr>
    </w:lvl>
    <w:lvl w:ilvl="8" w:tplc="C0309ABA">
      <w:start w:val="1"/>
      <w:numFmt w:val="lowerRoman"/>
      <w:lvlText w:val="%9."/>
      <w:lvlJc w:val="right"/>
      <w:pPr>
        <w:ind w:left="6480" w:hanging="180"/>
      </w:pPr>
    </w:lvl>
  </w:abstractNum>
  <w:num w:numId="1" w16cid:durableId="1065296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3AB"/>
    <w:rsid w:val="00043CB0"/>
    <w:rsid w:val="0006555F"/>
    <w:rsid w:val="000B7F9C"/>
    <w:rsid w:val="000F41A5"/>
    <w:rsid w:val="001074A9"/>
    <w:rsid w:val="00275563"/>
    <w:rsid w:val="004F4980"/>
    <w:rsid w:val="005B783C"/>
    <w:rsid w:val="0066271A"/>
    <w:rsid w:val="006C6F0A"/>
    <w:rsid w:val="007D7F56"/>
    <w:rsid w:val="008E708F"/>
    <w:rsid w:val="00912194"/>
    <w:rsid w:val="00BB2EE1"/>
    <w:rsid w:val="00CC5D25"/>
    <w:rsid w:val="00D00C2F"/>
    <w:rsid w:val="00D323AB"/>
    <w:rsid w:val="00E01373"/>
    <w:rsid w:val="00E70BAF"/>
    <w:rsid w:val="015BE413"/>
    <w:rsid w:val="01CA4448"/>
    <w:rsid w:val="0584557F"/>
    <w:rsid w:val="09A9669B"/>
    <w:rsid w:val="0B8F53F0"/>
    <w:rsid w:val="0DF806C1"/>
    <w:rsid w:val="0E37E3CE"/>
    <w:rsid w:val="10881DB9"/>
    <w:rsid w:val="10CCD5E8"/>
    <w:rsid w:val="115BEC3A"/>
    <w:rsid w:val="118DDCE5"/>
    <w:rsid w:val="1446207E"/>
    <w:rsid w:val="16865ADD"/>
    <w:rsid w:val="16BA5A50"/>
    <w:rsid w:val="17BB402C"/>
    <w:rsid w:val="19929AC8"/>
    <w:rsid w:val="1ACCE95D"/>
    <w:rsid w:val="1F7AC142"/>
    <w:rsid w:val="2064D817"/>
    <w:rsid w:val="221E1CC7"/>
    <w:rsid w:val="22980E93"/>
    <w:rsid w:val="232A92FF"/>
    <w:rsid w:val="25EFBFD1"/>
    <w:rsid w:val="265FB9EC"/>
    <w:rsid w:val="29303F53"/>
    <w:rsid w:val="2A855585"/>
    <w:rsid w:val="2C88A2ED"/>
    <w:rsid w:val="2D974AE0"/>
    <w:rsid w:val="2E9FE885"/>
    <w:rsid w:val="2EA19D4A"/>
    <w:rsid w:val="2ED99496"/>
    <w:rsid w:val="2F197BCD"/>
    <w:rsid w:val="2FEB84FF"/>
    <w:rsid w:val="30D3E7C4"/>
    <w:rsid w:val="354BFAE9"/>
    <w:rsid w:val="36337919"/>
    <w:rsid w:val="371D9A4A"/>
    <w:rsid w:val="3A062E49"/>
    <w:rsid w:val="3FE0B552"/>
    <w:rsid w:val="41B37ED6"/>
    <w:rsid w:val="43B3F254"/>
    <w:rsid w:val="456AE25D"/>
    <w:rsid w:val="49C61F9C"/>
    <w:rsid w:val="49D987F0"/>
    <w:rsid w:val="5026D3C0"/>
    <w:rsid w:val="50A5CFAA"/>
    <w:rsid w:val="50CA77F5"/>
    <w:rsid w:val="5210F2F6"/>
    <w:rsid w:val="5245068A"/>
    <w:rsid w:val="5C02F697"/>
    <w:rsid w:val="5CA2534F"/>
    <w:rsid w:val="62A61960"/>
    <w:rsid w:val="63F341BF"/>
    <w:rsid w:val="6520B13D"/>
    <w:rsid w:val="65BC0D71"/>
    <w:rsid w:val="6722CEFD"/>
    <w:rsid w:val="6980B606"/>
    <w:rsid w:val="6A4E4715"/>
    <w:rsid w:val="6BB852B9"/>
    <w:rsid w:val="6CA75479"/>
    <w:rsid w:val="6CB91708"/>
    <w:rsid w:val="6E3E644B"/>
    <w:rsid w:val="6EFF0D39"/>
    <w:rsid w:val="71E844B1"/>
    <w:rsid w:val="78FDC924"/>
    <w:rsid w:val="796072BA"/>
    <w:rsid w:val="7ABEB845"/>
    <w:rsid w:val="7E2EBA89"/>
    <w:rsid w:val="7F89EA06"/>
    <w:rsid w:val="7F9C95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D3856"/>
  <w15:docId w15:val="{AB9C1F8F-079A-436D-A8A2-32DBEB3A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6A4E47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6065">
      <w:marLeft w:val="0"/>
      <w:marRight w:val="0"/>
      <w:marTop w:val="0"/>
      <w:marBottom w:val="0"/>
      <w:divBdr>
        <w:top w:val="none" w:sz="0" w:space="0" w:color="auto"/>
        <w:left w:val="none" w:sz="0" w:space="0" w:color="auto"/>
        <w:bottom w:val="none" w:sz="0" w:space="0" w:color="auto"/>
        <w:right w:val="none" w:sz="0" w:space="0" w:color="auto"/>
      </w:divBdr>
    </w:div>
    <w:div w:id="245920741">
      <w:marLeft w:val="0"/>
      <w:marRight w:val="0"/>
      <w:marTop w:val="0"/>
      <w:marBottom w:val="0"/>
      <w:divBdr>
        <w:top w:val="none" w:sz="0" w:space="0" w:color="auto"/>
        <w:left w:val="none" w:sz="0" w:space="0" w:color="auto"/>
        <w:bottom w:val="none" w:sz="0" w:space="0" w:color="auto"/>
        <w:right w:val="none" w:sz="0" w:space="0" w:color="auto"/>
      </w:divBdr>
    </w:div>
    <w:div w:id="254941033">
      <w:marLeft w:val="0"/>
      <w:marRight w:val="0"/>
      <w:marTop w:val="0"/>
      <w:marBottom w:val="0"/>
      <w:divBdr>
        <w:top w:val="none" w:sz="0" w:space="0" w:color="auto"/>
        <w:left w:val="none" w:sz="0" w:space="0" w:color="auto"/>
        <w:bottom w:val="none" w:sz="0" w:space="0" w:color="auto"/>
        <w:right w:val="none" w:sz="0" w:space="0" w:color="auto"/>
      </w:divBdr>
    </w:div>
    <w:div w:id="288514984">
      <w:marLeft w:val="0"/>
      <w:marRight w:val="0"/>
      <w:marTop w:val="0"/>
      <w:marBottom w:val="0"/>
      <w:divBdr>
        <w:top w:val="none" w:sz="0" w:space="0" w:color="auto"/>
        <w:left w:val="none" w:sz="0" w:space="0" w:color="auto"/>
        <w:bottom w:val="none" w:sz="0" w:space="0" w:color="auto"/>
        <w:right w:val="none" w:sz="0" w:space="0" w:color="auto"/>
      </w:divBdr>
    </w:div>
    <w:div w:id="363791813">
      <w:marLeft w:val="0"/>
      <w:marRight w:val="0"/>
      <w:marTop w:val="0"/>
      <w:marBottom w:val="0"/>
      <w:divBdr>
        <w:top w:val="none" w:sz="0" w:space="0" w:color="auto"/>
        <w:left w:val="none" w:sz="0" w:space="0" w:color="auto"/>
        <w:bottom w:val="none" w:sz="0" w:space="0" w:color="auto"/>
        <w:right w:val="none" w:sz="0" w:space="0" w:color="auto"/>
      </w:divBdr>
    </w:div>
    <w:div w:id="516117675">
      <w:marLeft w:val="0"/>
      <w:marRight w:val="0"/>
      <w:marTop w:val="0"/>
      <w:marBottom w:val="0"/>
      <w:divBdr>
        <w:top w:val="none" w:sz="0" w:space="0" w:color="auto"/>
        <w:left w:val="none" w:sz="0" w:space="0" w:color="auto"/>
        <w:bottom w:val="none" w:sz="0" w:space="0" w:color="auto"/>
        <w:right w:val="none" w:sz="0" w:space="0" w:color="auto"/>
      </w:divBdr>
    </w:div>
    <w:div w:id="878514290">
      <w:marLeft w:val="0"/>
      <w:marRight w:val="0"/>
      <w:marTop w:val="0"/>
      <w:marBottom w:val="0"/>
      <w:divBdr>
        <w:top w:val="none" w:sz="0" w:space="0" w:color="auto"/>
        <w:left w:val="none" w:sz="0" w:space="0" w:color="auto"/>
        <w:bottom w:val="none" w:sz="0" w:space="0" w:color="auto"/>
        <w:right w:val="none" w:sz="0" w:space="0" w:color="auto"/>
      </w:divBdr>
    </w:div>
    <w:div w:id="1013267850">
      <w:marLeft w:val="0"/>
      <w:marRight w:val="0"/>
      <w:marTop w:val="0"/>
      <w:marBottom w:val="0"/>
      <w:divBdr>
        <w:top w:val="none" w:sz="0" w:space="0" w:color="auto"/>
        <w:left w:val="none" w:sz="0" w:space="0" w:color="auto"/>
        <w:bottom w:val="none" w:sz="0" w:space="0" w:color="auto"/>
        <w:right w:val="none" w:sz="0" w:space="0" w:color="auto"/>
      </w:divBdr>
    </w:div>
    <w:div w:id="1120761410">
      <w:marLeft w:val="0"/>
      <w:marRight w:val="0"/>
      <w:marTop w:val="0"/>
      <w:marBottom w:val="0"/>
      <w:divBdr>
        <w:top w:val="none" w:sz="0" w:space="0" w:color="auto"/>
        <w:left w:val="none" w:sz="0" w:space="0" w:color="auto"/>
        <w:bottom w:val="none" w:sz="0" w:space="0" w:color="auto"/>
        <w:right w:val="none" w:sz="0" w:space="0" w:color="auto"/>
      </w:divBdr>
    </w:div>
    <w:div w:id="1194614852">
      <w:marLeft w:val="0"/>
      <w:marRight w:val="0"/>
      <w:marTop w:val="0"/>
      <w:marBottom w:val="0"/>
      <w:divBdr>
        <w:top w:val="none" w:sz="0" w:space="0" w:color="auto"/>
        <w:left w:val="none" w:sz="0" w:space="0" w:color="auto"/>
        <w:bottom w:val="none" w:sz="0" w:space="0" w:color="auto"/>
        <w:right w:val="none" w:sz="0" w:space="0" w:color="auto"/>
      </w:divBdr>
    </w:div>
    <w:div w:id="1230992855">
      <w:marLeft w:val="0"/>
      <w:marRight w:val="0"/>
      <w:marTop w:val="0"/>
      <w:marBottom w:val="0"/>
      <w:divBdr>
        <w:top w:val="none" w:sz="0" w:space="0" w:color="auto"/>
        <w:left w:val="none" w:sz="0" w:space="0" w:color="auto"/>
        <w:bottom w:val="none" w:sz="0" w:space="0" w:color="auto"/>
        <w:right w:val="none" w:sz="0" w:space="0" w:color="auto"/>
      </w:divBdr>
    </w:div>
    <w:div w:id="1402799130">
      <w:marLeft w:val="0"/>
      <w:marRight w:val="0"/>
      <w:marTop w:val="0"/>
      <w:marBottom w:val="0"/>
      <w:divBdr>
        <w:top w:val="none" w:sz="0" w:space="0" w:color="auto"/>
        <w:left w:val="none" w:sz="0" w:space="0" w:color="auto"/>
        <w:bottom w:val="none" w:sz="0" w:space="0" w:color="auto"/>
        <w:right w:val="none" w:sz="0" w:space="0" w:color="auto"/>
      </w:divBdr>
    </w:div>
    <w:div w:id="1404640262">
      <w:marLeft w:val="0"/>
      <w:marRight w:val="0"/>
      <w:marTop w:val="0"/>
      <w:marBottom w:val="0"/>
      <w:divBdr>
        <w:top w:val="none" w:sz="0" w:space="0" w:color="auto"/>
        <w:left w:val="none" w:sz="0" w:space="0" w:color="auto"/>
        <w:bottom w:val="none" w:sz="0" w:space="0" w:color="auto"/>
        <w:right w:val="none" w:sz="0" w:space="0" w:color="auto"/>
      </w:divBdr>
    </w:div>
    <w:div w:id="1486436636">
      <w:marLeft w:val="0"/>
      <w:marRight w:val="0"/>
      <w:marTop w:val="0"/>
      <w:marBottom w:val="0"/>
      <w:divBdr>
        <w:top w:val="none" w:sz="0" w:space="0" w:color="auto"/>
        <w:left w:val="none" w:sz="0" w:space="0" w:color="auto"/>
        <w:bottom w:val="none" w:sz="0" w:space="0" w:color="auto"/>
        <w:right w:val="none" w:sz="0" w:space="0" w:color="auto"/>
      </w:divBdr>
    </w:div>
    <w:div w:id="1530021126">
      <w:marLeft w:val="0"/>
      <w:marRight w:val="0"/>
      <w:marTop w:val="0"/>
      <w:marBottom w:val="0"/>
      <w:divBdr>
        <w:top w:val="none" w:sz="0" w:space="0" w:color="auto"/>
        <w:left w:val="none" w:sz="0" w:space="0" w:color="auto"/>
        <w:bottom w:val="none" w:sz="0" w:space="0" w:color="auto"/>
        <w:right w:val="none" w:sz="0" w:space="0" w:color="auto"/>
      </w:divBdr>
    </w:div>
    <w:div w:id="1784686247">
      <w:marLeft w:val="0"/>
      <w:marRight w:val="0"/>
      <w:marTop w:val="0"/>
      <w:marBottom w:val="0"/>
      <w:divBdr>
        <w:top w:val="none" w:sz="0" w:space="0" w:color="auto"/>
        <w:left w:val="none" w:sz="0" w:space="0" w:color="auto"/>
        <w:bottom w:val="none" w:sz="0" w:space="0" w:color="auto"/>
        <w:right w:val="none" w:sz="0" w:space="0" w:color="auto"/>
      </w:divBdr>
    </w:div>
    <w:div w:id="1901283294">
      <w:marLeft w:val="0"/>
      <w:marRight w:val="0"/>
      <w:marTop w:val="0"/>
      <w:marBottom w:val="0"/>
      <w:divBdr>
        <w:top w:val="none" w:sz="0" w:space="0" w:color="auto"/>
        <w:left w:val="none" w:sz="0" w:space="0" w:color="auto"/>
        <w:bottom w:val="none" w:sz="0" w:space="0" w:color="auto"/>
        <w:right w:val="none" w:sz="0" w:space="0" w:color="auto"/>
      </w:divBdr>
    </w:div>
    <w:div w:id="2093355358">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48d953-7ad2-4729-8548-5e010229b670" xsi:nil="true"/>
    <_ip_UnifiedCompliancePolicyUIAction xmlns="http://schemas.microsoft.com/sharepoint/v3" xsi:nil="true"/>
    <_ip_UnifiedCompliancePolicyProperties xmlns="http://schemas.microsoft.com/sharepoint/v3" xsi:nil="true"/>
    <lcf76f155ced4ddcb4097134ff3c332f xmlns="19d0d7dc-f1d3-4156-8a80-883f82bb08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CF05D33DA2F646A60969980818DCD4" ma:contentTypeVersion="20" ma:contentTypeDescription="Create a new document." ma:contentTypeScope="" ma:versionID="93c97e83cd5356a2f8095e9e5d4478a7">
  <xsd:schema xmlns:xsd="http://www.w3.org/2001/XMLSchema" xmlns:xs="http://www.w3.org/2001/XMLSchema" xmlns:p="http://schemas.microsoft.com/office/2006/metadata/properties" xmlns:ns1="http://schemas.microsoft.com/sharepoint/v3" xmlns:ns2="19d0d7dc-f1d3-4156-8a80-883f82bb0872" xmlns:ns3="2548d953-7ad2-4729-8548-5e010229b670" targetNamespace="http://schemas.microsoft.com/office/2006/metadata/properties" ma:root="true" ma:fieldsID="503663f596c2c625d78db32af827a893" ns1:_="" ns2:_="" ns3:_="">
    <xsd:import namespace="http://schemas.microsoft.com/sharepoint/v3"/>
    <xsd:import namespace="19d0d7dc-f1d3-4156-8a80-883f82bb0872"/>
    <xsd:import namespace="2548d953-7ad2-4729-8548-5e010229b6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d0d7dc-f1d3-4156-8a80-883f82bb0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48d953-7ad2-4729-8548-5e010229b6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55b4b-dec0-4348-93d0-32d76ef1a740}" ma:internalName="TaxCatchAll" ma:showField="CatchAllData" ma:web="2548d953-7ad2-4729-8548-5e010229b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6F756-022F-4735-AC2C-40B2FF8DBBBF}">
  <ds:schemaRefs>
    <ds:schemaRef ds:uri="http://schemas.microsoft.com/office/2006/metadata/properties"/>
    <ds:schemaRef ds:uri="http://schemas.microsoft.com/office/infopath/2007/PartnerControls"/>
    <ds:schemaRef ds:uri="2548d953-7ad2-4729-8548-5e010229b670"/>
    <ds:schemaRef ds:uri="http://schemas.microsoft.com/sharepoint/v3"/>
    <ds:schemaRef ds:uri="19d0d7dc-f1d3-4156-8a80-883f82bb0872"/>
  </ds:schemaRefs>
</ds:datastoreItem>
</file>

<file path=customXml/itemProps2.xml><?xml version="1.0" encoding="utf-8"?>
<ds:datastoreItem xmlns:ds="http://schemas.openxmlformats.org/officeDocument/2006/customXml" ds:itemID="{DBB75E5B-1EB4-4F14-97DE-51D3C2B7F257}">
  <ds:schemaRefs>
    <ds:schemaRef ds:uri="http://schemas.microsoft.com/sharepoint/v3/contenttype/forms"/>
  </ds:schemaRefs>
</ds:datastoreItem>
</file>

<file path=customXml/itemProps3.xml><?xml version="1.0" encoding="utf-8"?>
<ds:datastoreItem xmlns:ds="http://schemas.openxmlformats.org/officeDocument/2006/customXml" ds:itemID="{EF21E517-5153-44D1-9823-6E86F0172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d0d7dc-f1d3-4156-8a80-883f82bb0872"/>
    <ds:schemaRef ds:uri="2548d953-7ad2-4729-8548-5e010229b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2443</Words>
  <Characters>13929</Characters>
  <Application>Microsoft Office Word</Application>
  <DocSecurity>0</DocSecurity>
  <Lines>116</Lines>
  <Paragraphs>32</Paragraphs>
  <ScaleCrop>false</ScaleCrop>
  <Company/>
  <LinksUpToDate>false</LinksUpToDate>
  <CharactersWithSpaces>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Bian</dc:creator>
  <cp:lastModifiedBy>Chloe Bian</cp:lastModifiedBy>
  <cp:revision>27</cp:revision>
  <cp:lastPrinted>2026-06-02T01:04:00Z</cp:lastPrinted>
  <dcterms:created xsi:type="dcterms:W3CDTF">2026-03-18T05:46:00Z</dcterms:created>
  <dcterms:modified xsi:type="dcterms:W3CDTF">2026-07-23T01:04:00Z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0x01010097CF05D33DA2F646A60969980818DCD4</vt:lpwstr>
  </property>
  <property fmtid="{D5CDD505-2E9C-101B-9397-08002B2CF9AE}" pid="3" name="MediaServiceImageTags">
    <vt:lpwstr/>
  </property>
</Properties>
</file>